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C8CA4" w14:textId="77777777" w:rsidR="005B5C99" w:rsidRDefault="005B5C99" w:rsidP="005B5C99">
      <w:pPr>
        <w:pStyle w:val="PlainText"/>
        <w:jc w:val="center"/>
        <w:rPr>
          <w:b/>
        </w:rPr>
      </w:pPr>
      <w:r>
        <w:rPr>
          <w:b/>
          <w:noProof/>
        </w:rPr>
        <w:drawing>
          <wp:inline distT="0" distB="0" distL="0" distR="0" wp14:anchorId="0D59C67E" wp14:editId="48208B91">
            <wp:extent cx="2476500" cy="952500"/>
            <wp:effectExtent l="0" t="0" r="0" b="0"/>
            <wp:docPr id="1" name="Picture 1" descr="C:\Users\ntidwell\AppData\Local\Microsoft\Windows\INetCache\Content.Word\geriatrics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dwell\AppData\Local\Microsoft\Windows\INetCache\Content.Word\geriatricslogo_s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952500"/>
                    </a:xfrm>
                    <a:prstGeom prst="rect">
                      <a:avLst/>
                    </a:prstGeom>
                    <a:noFill/>
                    <a:ln>
                      <a:noFill/>
                    </a:ln>
                  </pic:spPr>
                </pic:pic>
              </a:graphicData>
            </a:graphic>
          </wp:inline>
        </w:drawing>
      </w:r>
    </w:p>
    <w:p w14:paraId="3C0C3590" w14:textId="77777777" w:rsidR="005B5C99" w:rsidRDefault="005B5C99" w:rsidP="005B5C99">
      <w:pPr>
        <w:pStyle w:val="PlainText"/>
        <w:jc w:val="center"/>
        <w:rPr>
          <w:b/>
        </w:rPr>
      </w:pPr>
    </w:p>
    <w:p w14:paraId="3B6FA1D1" w14:textId="766F552A" w:rsidR="005B5C99" w:rsidRDefault="00591D85" w:rsidP="005B5C99">
      <w:pPr>
        <w:pStyle w:val="PlainText"/>
        <w:jc w:val="center"/>
        <w:rPr>
          <w:b/>
          <w:sz w:val="24"/>
          <w:szCs w:val="24"/>
        </w:rPr>
      </w:pPr>
      <w:r>
        <w:rPr>
          <w:b/>
          <w:sz w:val="24"/>
          <w:szCs w:val="24"/>
        </w:rPr>
        <w:t xml:space="preserve">GEMS </w:t>
      </w:r>
      <w:r w:rsidR="004C48BF">
        <w:rPr>
          <w:b/>
          <w:sz w:val="24"/>
          <w:szCs w:val="24"/>
        </w:rPr>
        <w:t xml:space="preserve"> Minutes</w:t>
      </w:r>
    </w:p>
    <w:p w14:paraId="449F93DC" w14:textId="28231130" w:rsidR="005B5C99" w:rsidRDefault="00AC4A5B" w:rsidP="005B5C99">
      <w:pPr>
        <w:pStyle w:val="PlainText"/>
        <w:jc w:val="center"/>
        <w:rPr>
          <w:sz w:val="24"/>
          <w:szCs w:val="24"/>
        </w:rPr>
      </w:pPr>
      <w:r>
        <w:rPr>
          <w:sz w:val="24"/>
          <w:szCs w:val="24"/>
        </w:rPr>
        <w:t xml:space="preserve">Monday, </w:t>
      </w:r>
      <w:r w:rsidR="00B82A96">
        <w:rPr>
          <w:sz w:val="24"/>
          <w:szCs w:val="24"/>
        </w:rPr>
        <w:t>Ju</w:t>
      </w:r>
      <w:r w:rsidR="00084A8B">
        <w:rPr>
          <w:sz w:val="24"/>
          <w:szCs w:val="24"/>
        </w:rPr>
        <w:t>ly</w:t>
      </w:r>
      <w:r w:rsidR="00686EF5">
        <w:rPr>
          <w:sz w:val="24"/>
          <w:szCs w:val="24"/>
        </w:rPr>
        <w:t xml:space="preserve"> </w:t>
      </w:r>
      <w:r w:rsidR="00084A8B">
        <w:rPr>
          <w:sz w:val="24"/>
          <w:szCs w:val="24"/>
        </w:rPr>
        <w:t>20</w:t>
      </w:r>
      <w:r w:rsidR="007E5BA2">
        <w:rPr>
          <w:sz w:val="24"/>
          <w:szCs w:val="24"/>
        </w:rPr>
        <w:t>, 2020</w:t>
      </w:r>
    </w:p>
    <w:p w14:paraId="64572BB0" w14:textId="77777777" w:rsidR="004C48BF" w:rsidRDefault="004C48BF" w:rsidP="005B5C99">
      <w:pPr>
        <w:pStyle w:val="PlainText"/>
        <w:jc w:val="center"/>
        <w:rPr>
          <w:color w:val="333333"/>
          <w:sz w:val="24"/>
          <w:szCs w:val="24"/>
        </w:rPr>
      </w:pPr>
    </w:p>
    <w:p w14:paraId="6993CA23" w14:textId="77777777" w:rsidR="00460B13" w:rsidRPr="004C48BF" w:rsidRDefault="00460B13" w:rsidP="00460B13">
      <w:pPr>
        <w:pStyle w:val="PlainText"/>
        <w:rPr>
          <w:rFonts w:asciiTheme="minorHAnsi" w:hAnsiTheme="minorHAnsi" w:cstheme="minorHAnsi"/>
        </w:rPr>
      </w:pPr>
      <w:r w:rsidRPr="004C48BF">
        <w:rPr>
          <w:rFonts w:asciiTheme="minorHAnsi" w:hAnsiTheme="minorHAnsi" w:cstheme="minorHAnsi"/>
        </w:rPr>
        <w:t>Call participants: Kevin Biese, MD, FACEP; Arvind Venkat, MD, FACEP; Nicole Tidwell, Phil Magidson, MD; Maura Kennedy, MD; Lauren Southerland, MD, FACEP; Chris Carpenter MD, FACEP; Shan Liu MD, FACEP</w:t>
      </w:r>
    </w:p>
    <w:p w14:paraId="38F83CF5" w14:textId="43C2D03F" w:rsidR="005B5C99" w:rsidRPr="004C48BF" w:rsidRDefault="005B5C99" w:rsidP="005B5C99">
      <w:pPr>
        <w:pStyle w:val="PlainText"/>
        <w:rPr>
          <w:rFonts w:asciiTheme="minorHAnsi" w:hAnsiTheme="minorHAnsi" w:cstheme="minorHAnsi"/>
        </w:rPr>
      </w:pPr>
    </w:p>
    <w:p w14:paraId="661AD66B" w14:textId="7052C90C" w:rsidR="00985A12" w:rsidRPr="004C48BF" w:rsidRDefault="00AC4A5B" w:rsidP="00084A8B">
      <w:pPr>
        <w:rPr>
          <w:rFonts w:cstheme="minorHAnsi"/>
          <w:b/>
        </w:rPr>
      </w:pPr>
      <w:r w:rsidRPr="004C48BF">
        <w:rPr>
          <w:rFonts w:cstheme="minorHAnsi"/>
          <w:b/>
        </w:rPr>
        <w:t>1).</w:t>
      </w:r>
      <w:r w:rsidR="00106343" w:rsidRPr="004C48BF">
        <w:rPr>
          <w:rFonts w:cstheme="minorHAnsi"/>
          <w:b/>
        </w:rPr>
        <w:t xml:space="preserve"> </w:t>
      </w:r>
      <w:r w:rsidR="005064DB" w:rsidRPr="004C48BF">
        <w:rPr>
          <w:rFonts w:cstheme="minorHAnsi"/>
          <w:b/>
        </w:rPr>
        <w:t xml:space="preserve"> </w:t>
      </w:r>
      <w:r w:rsidR="007E5BA2" w:rsidRPr="004C48BF">
        <w:rPr>
          <w:rFonts w:cstheme="minorHAnsi"/>
          <w:b/>
        </w:rPr>
        <w:t xml:space="preserve"> </w:t>
      </w:r>
      <w:r w:rsidR="00084A8B" w:rsidRPr="004C48BF">
        <w:rPr>
          <w:rFonts w:cstheme="minorHAnsi"/>
          <w:b/>
        </w:rPr>
        <w:t>ACEP20 Events:</w:t>
      </w:r>
    </w:p>
    <w:p w14:paraId="668E85E2" w14:textId="2131A903" w:rsidR="00985A12" w:rsidRPr="004C48BF" w:rsidRDefault="00985A12" w:rsidP="00084A8B">
      <w:pPr>
        <w:rPr>
          <w:rFonts w:cstheme="minorHAnsi"/>
          <w:b/>
        </w:rPr>
      </w:pPr>
      <w:r w:rsidRPr="004C48BF">
        <w:rPr>
          <w:rFonts w:cstheme="minorHAnsi"/>
          <w:b/>
        </w:rPr>
        <w:t>Virtual Geriatric Pre-Conference- Title “Excellence in Geriatric Emergency Care: Core Competencies and Administrative Know-How”</w:t>
      </w:r>
    </w:p>
    <w:p w14:paraId="07C3A742" w14:textId="1D5D036E" w:rsidR="008A41D8" w:rsidRPr="004C48BF" w:rsidRDefault="008A41D8" w:rsidP="00985A12">
      <w:pPr>
        <w:pStyle w:val="ListParagraph"/>
        <w:numPr>
          <w:ilvl w:val="0"/>
          <w:numId w:val="16"/>
        </w:numPr>
        <w:rPr>
          <w:rFonts w:cstheme="minorHAnsi"/>
          <w:b/>
        </w:rPr>
      </w:pPr>
      <w:r w:rsidRPr="004C48BF">
        <w:rPr>
          <w:rFonts w:cstheme="minorHAnsi"/>
        </w:rPr>
        <w:t>October 25</w:t>
      </w:r>
      <w:r w:rsidRPr="004C48BF">
        <w:rPr>
          <w:rFonts w:cstheme="minorHAnsi"/>
          <w:vertAlign w:val="superscript"/>
        </w:rPr>
        <w:t>th</w:t>
      </w:r>
      <w:r w:rsidRPr="004C48BF">
        <w:rPr>
          <w:rFonts w:cstheme="minorHAnsi"/>
        </w:rPr>
        <w:t xml:space="preserve"> @ 11:30 EST (</w:t>
      </w:r>
      <w:proofErr w:type="gramStart"/>
      <w:r w:rsidRPr="004C48BF">
        <w:rPr>
          <w:rFonts w:cstheme="minorHAnsi"/>
        </w:rPr>
        <w:t>4 hour</w:t>
      </w:r>
      <w:proofErr w:type="gramEnd"/>
      <w:r w:rsidRPr="004C48BF">
        <w:rPr>
          <w:rFonts w:cstheme="minorHAnsi"/>
        </w:rPr>
        <w:t xml:space="preserve"> session)</w:t>
      </w:r>
    </w:p>
    <w:p w14:paraId="092DA27F" w14:textId="342843F4" w:rsidR="00985A12" w:rsidRPr="004C48BF" w:rsidRDefault="00985A12" w:rsidP="00985A12">
      <w:pPr>
        <w:pStyle w:val="ListParagraph"/>
        <w:numPr>
          <w:ilvl w:val="0"/>
          <w:numId w:val="16"/>
        </w:numPr>
        <w:rPr>
          <w:rFonts w:cstheme="minorHAnsi"/>
          <w:b/>
        </w:rPr>
      </w:pPr>
      <w:r w:rsidRPr="004C48BF">
        <w:rPr>
          <w:rFonts w:cstheme="minorHAnsi"/>
        </w:rPr>
        <w:t>Pre-conference to focus on geriatric emergency department accreditation with both clinical and administrative breakout sessions/tracks</w:t>
      </w:r>
    </w:p>
    <w:p w14:paraId="54FA889A" w14:textId="0AC53E4C" w:rsidR="00985A12" w:rsidRPr="004C48BF" w:rsidRDefault="00985A12" w:rsidP="00985A12">
      <w:pPr>
        <w:pStyle w:val="ListParagraph"/>
        <w:numPr>
          <w:ilvl w:val="0"/>
          <w:numId w:val="16"/>
        </w:numPr>
        <w:rPr>
          <w:rFonts w:cstheme="minorHAnsi"/>
          <w:b/>
        </w:rPr>
      </w:pPr>
      <w:r w:rsidRPr="004C48BF">
        <w:rPr>
          <w:rFonts w:cstheme="minorHAnsi"/>
        </w:rPr>
        <w:t xml:space="preserve">Most speakers have already confirmed </w:t>
      </w:r>
    </w:p>
    <w:p w14:paraId="1FBD1A40" w14:textId="63E13540" w:rsidR="008A41D8" w:rsidRPr="004C48BF" w:rsidRDefault="008A41D8" w:rsidP="008A41D8">
      <w:pPr>
        <w:pStyle w:val="ListParagraph"/>
        <w:numPr>
          <w:ilvl w:val="0"/>
          <w:numId w:val="16"/>
        </w:numPr>
        <w:rPr>
          <w:rFonts w:cstheme="minorHAnsi"/>
          <w:b/>
        </w:rPr>
      </w:pPr>
      <w:r w:rsidRPr="004C48BF">
        <w:rPr>
          <w:rFonts w:cstheme="minorHAnsi"/>
        </w:rPr>
        <w:t>This year, pre-conference attendees must register for ACEP20 (unlike in years past)</w:t>
      </w:r>
    </w:p>
    <w:p w14:paraId="51C4BC5A" w14:textId="552821FD" w:rsidR="008A41D8" w:rsidRPr="004C48BF" w:rsidRDefault="008A41D8" w:rsidP="008A41D8">
      <w:pPr>
        <w:pStyle w:val="ListParagraph"/>
        <w:numPr>
          <w:ilvl w:val="1"/>
          <w:numId w:val="16"/>
        </w:numPr>
        <w:rPr>
          <w:rFonts w:cstheme="minorHAnsi"/>
          <w:b/>
        </w:rPr>
      </w:pPr>
      <w:r w:rsidRPr="004C48BF">
        <w:rPr>
          <w:rFonts w:cstheme="minorHAnsi"/>
        </w:rPr>
        <w:t xml:space="preserve">Given registration is $495, we are hopeful this will not adversely impact attendance but if we hear from section members that it will, the possibility of offering a repeat session after ACEP20 (without said fee) was discussed. </w:t>
      </w:r>
    </w:p>
    <w:p w14:paraId="7FACD4AD" w14:textId="69897962" w:rsidR="008A41D8" w:rsidRPr="004C48BF" w:rsidRDefault="008A41D8" w:rsidP="008A41D8">
      <w:pPr>
        <w:rPr>
          <w:rFonts w:cstheme="minorHAnsi"/>
          <w:b/>
        </w:rPr>
      </w:pPr>
      <w:r w:rsidRPr="004C48BF">
        <w:rPr>
          <w:rFonts w:cstheme="minorHAnsi"/>
          <w:b/>
        </w:rPr>
        <w:t>GEMS Section Meeting:</w:t>
      </w:r>
    </w:p>
    <w:p w14:paraId="5A028170" w14:textId="60F568FF" w:rsidR="008A41D8" w:rsidRPr="004C48BF" w:rsidRDefault="008A41D8" w:rsidP="008A41D8">
      <w:pPr>
        <w:pStyle w:val="ListParagraph"/>
        <w:numPr>
          <w:ilvl w:val="0"/>
          <w:numId w:val="17"/>
        </w:numPr>
        <w:rPr>
          <w:rFonts w:cstheme="minorHAnsi"/>
          <w:b/>
        </w:rPr>
      </w:pPr>
      <w:r w:rsidRPr="004C48BF">
        <w:rPr>
          <w:rFonts w:cstheme="minorHAnsi"/>
        </w:rPr>
        <w:t>Two dates and times were proposed including October 26</w:t>
      </w:r>
      <w:r w:rsidRPr="004C48BF">
        <w:rPr>
          <w:rFonts w:cstheme="minorHAnsi"/>
          <w:vertAlign w:val="superscript"/>
        </w:rPr>
        <w:t>th</w:t>
      </w:r>
      <w:r w:rsidRPr="004C48BF">
        <w:rPr>
          <w:rFonts w:cstheme="minorHAnsi"/>
        </w:rPr>
        <w:t xml:space="preserve"> at 1:30 and October 27</w:t>
      </w:r>
      <w:r w:rsidRPr="004C48BF">
        <w:rPr>
          <w:rFonts w:cstheme="minorHAnsi"/>
          <w:vertAlign w:val="superscript"/>
        </w:rPr>
        <w:t>th</w:t>
      </w:r>
      <w:r w:rsidRPr="004C48BF">
        <w:rPr>
          <w:rFonts w:cstheme="minorHAnsi"/>
        </w:rPr>
        <w:t xml:space="preserve"> at 1:30. </w:t>
      </w:r>
      <w:r w:rsidR="00460B13" w:rsidRPr="004C48BF">
        <w:rPr>
          <w:rFonts w:cstheme="minorHAnsi"/>
        </w:rPr>
        <w:t>October 26</w:t>
      </w:r>
      <w:r w:rsidR="00460B13" w:rsidRPr="004C48BF">
        <w:rPr>
          <w:rFonts w:cstheme="minorHAnsi"/>
          <w:vertAlign w:val="superscript"/>
        </w:rPr>
        <w:t>th</w:t>
      </w:r>
      <w:r w:rsidR="00460B13" w:rsidRPr="004C48BF">
        <w:rPr>
          <w:rFonts w:cstheme="minorHAnsi"/>
        </w:rPr>
        <w:t xml:space="preserve"> conflicts with the palliative section meeting, so meeting will be scheduled for October 27 @ 1:30 EST.</w:t>
      </w:r>
    </w:p>
    <w:p w14:paraId="138C51F7" w14:textId="1BD3CB52" w:rsidR="008A41D8" w:rsidRPr="004C48BF" w:rsidRDefault="008A41D8" w:rsidP="008A41D8">
      <w:pPr>
        <w:pStyle w:val="ListParagraph"/>
        <w:numPr>
          <w:ilvl w:val="0"/>
          <w:numId w:val="17"/>
        </w:numPr>
        <w:rPr>
          <w:rFonts w:cstheme="minorHAnsi"/>
          <w:b/>
        </w:rPr>
      </w:pPr>
      <w:r w:rsidRPr="004C48BF">
        <w:rPr>
          <w:rFonts w:cstheme="minorHAnsi"/>
        </w:rPr>
        <w:t>Structure of meeting</w:t>
      </w:r>
    </w:p>
    <w:p w14:paraId="272BD1D9" w14:textId="32A2F7D1" w:rsidR="008A41D8" w:rsidRPr="004C48BF" w:rsidRDefault="008A41D8" w:rsidP="008A41D8">
      <w:pPr>
        <w:pStyle w:val="ListParagraph"/>
        <w:numPr>
          <w:ilvl w:val="1"/>
          <w:numId w:val="17"/>
        </w:numPr>
        <w:rPr>
          <w:rFonts w:cstheme="minorHAnsi"/>
          <w:b/>
        </w:rPr>
      </w:pPr>
      <w:r w:rsidRPr="004C48BF">
        <w:rPr>
          <w:rFonts w:cstheme="minorHAnsi"/>
        </w:rPr>
        <w:t>Introduction and/or ice breakers. If section members have ideas about Zoom ice breakers/introductions, please share with the group.</w:t>
      </w:r>
    </w:p>
    <w:p w14:paraId="3109EE55" w14:textId="496D60A3" w:rsidR="008A41D8" w:rsidRPr="004C48BF" w:rsidRDefault="008A41D8" w:rsidP="008A41D8">
      <w:pPr>
        <w:pStyle w:val="ListParagraph"/>
        <w:numPr>
          <w:ilvl w:val="1"/>
          <w:numId w:val="17"/>
        </w:numPr>
        <w:rPr>
          <w:rFonts w:cstheme="minorHAnsi"/>
          <w:b/>
        </w:rPr>
      </w:pPr>
      <w:r w:rsidRPr="004C48BF">
        <w:rPr>
          <w:rFonts w:cstheme="minorHAnsi"/>
        </w:rPr>
        <w:t>Topics for discussion (with a focus on more clinically related topics)</w:t>
      </w:r>
    </w:p>
    <w:p w14:paraId="21D3917B" w14:textId="295462B2" w:rsidR="008A41D8" w:rsidRPr="004C48BF" w:rsidRDefault="008A41D8" w:rsidP="008A41D8">
      <w:pPr>
        <w:pStyle w:val="ListParagraph"/>
        <w:numPr>
          <w:ilvl w:val="2"/>
          <w:numId w:val="17"/>
        </w:numPr>
        <w:rPr>
          <w:rFonts w:cstheme="minorHAnsi"/>
          <w:b/>
        </w:rPr>
      </w:pPr>
      <w:r w:rsidRPr="004C48BF">
        <w:rPr>
          <w:rFonts w:cstheme="minorHAnsi"/>
        </w:rPr>
        <w:t>Panel discussion about best practices in the care of older adults with respect to COVID (perhaps both COVID specific care and how to continue “regular” care in the time of COVID). Idea about using already created articles (and taping authors of those articles) as speakers</w:t>
      </w:r>
    </w:p>
    <w:p w14:paraId="7B507597" w14:textId="7DBE5D13" w:rsidR="008A41D8" w:rsidRPr="004C48BF" w:rsidRDefault="008A41D8" w:rsidP="00084A8B">
      <w:pPr>
        <w:pStyle w:val="ListParagraph"/>
        <w:numPr>
          <w:ilvl w:val="2"/>
          <w:numId w:val="17"/>
        </w:numPr>
        <w:rPr>
          <w:rFonts w:cstheme="minorHAnsi"/>
          <w:b/>
        </w:rPr>
      </w:pPr>
      <w:r w:rsidRPr="004C48BF">
        <w:rPr>
          <w:rFonts w:cstheme="minorHAnsi"/>
        </w:rPr>
        <w:t>Brief didactic or small panel discussion on nursing home to ED transfers during COVID</w:t>
      </w:r>
    </w:p>
    <w:p w14:paraId="0B0594EC" w14:textId="18ACA0CB" w:rsidR="008A41D8" w:rsidRPr="004C48BF" w:rsidRDefault="008A41D8" w:rsidP="008A41D8">
      <w:pPr>
        <w:rPr>
          <w:rFonts w:cstheme="minorHAnsi"/>
          <w:b/>
        </w:rPr>
      </w:pPr>
      <w:r w:rsidRPr="004C48BF">
        <w:rPr>
          <w:rFonts w:cstheme="minorHAnsi"/>
          <w:b/>
        </w:rPr>
        <w:t>GEMS Election:</w:t>
      </w:r>
    </w:p>
    <w:p w14:paraId="31A151F5" w14:textId="7F01B7C9" w:rsidR="008A41D8" w:rsidRPr="004C48BF" w:rsidRDefault="008A41D8" w:rsidP="008A41D8">
      <w:pPr>
        <w:pStyle w:val="ListParagraph"/>
        <w:numPr>
          <w:ilvl w:val="0"/>
          <w:numId w:val="18"/>
        </w:numPr>
        <w:rPr>
          <w:rFonts w:cstheme="minorHAnsi"/>
        </w:rPr>
      </w:pPr>
      <w:r w:rsidRPr="004C48BF">
        <w:rPr>
          <w:rFonts w:cstheme="minorHAnsi"/>
        </w:rPr>
        <w:t>Proposed schedule below</w:t>
      </w:r>
    </w:p>
    <w:p w14:paraId="449029E7" w14:textId="69A4606D" w:rsidR="008A41D8" w:rsidRPr="004C48BF" w:rsidRDefault="008A41D8" w:rsidP="00084A8B">
      <w:pPr>
        <w:pStyle w:val="PlainText"/>
        <w:rPr>
          <w:rFonts w:asciiTheme="minorHAnsi" w:hAnsiTheme="minorHAnsi" w:cstheme="minorHAnsi"/>
        </w:rPr>
      </w:pPr>
    </w:p>
    <w:p w14:paraId="7173992A" w14:textId="692660B9" w:rsidR="006A1EE6" w:rsidRPr="004C48BF" w:rsidRDefault="006A1EE6" w:rsidP="006A1EE6">
      <w:pPr>
        <w:pStyle w:val="Heading2"/>
        <w:keepNext/>
        <w:spacing w:before="40" w:beforeAutospacing="0" w:after="0" w:afterAutospacing="0"/>
        <w:rPr>
          <w:rFonts w:asciiTheme="minorHAnsi" w:eastAsia="Times New Roman" w:hAnsiTheme="minorHAnsi" w:cstheme="minorHAnsi"/>
          <w:b w:val="0"/>
          <w:bCs w:val="0"/>
          <w:color w:val="2F5496"/>
          <w:sz w:val="22"/>
          <w:szCs w:val="22"/>
        </w:rPr>
      </w:pPr>
      <w:r w:rsidRPr="004C48BF">
        <w:rPr>
          <w:rFonts w:asciiTheme="minorHAnsi" w:eastAsia="Times New Roman" w:hAnsiTheme="minorHAnsi" w:cstheme="minorHAnsi"/>
          <w:color w:val="44546A"/>
          <w:sz w:val="22"/>
          <w:szCs w:val="22"/>
        </w:rPr>
        <w:lastRenderedPageBreak/>
        <w:t>Proposed GEM Election Schedule</w:t>
      </w:r>
    </w:p>
    <w:tbl>
      <w:tblPr>
        <w:tblW w:w="9985" w:type="dxa"/>
        <w:tblCellMar>
          <w:left w:w="0" w:type="dxa"/>
          <w:right w:w="0" w:type="dxa"/>
        </w:tblCellMar>
        <w:tblLook w:val="04A0" w:firstRow="1" w:lastRow="0" w:firstColumn="1" w:lastColumn="0" w:noHBand="0" w:noVBand="1"/>
      </w:tblPr>
      <w:tblGrid>
        <w:gridCol w:w="3685"/>
        <w:gridCol w:w="1375"/>
        <w:gridCol w:w="4925"/>
      </w:tblGrid>
      <w:tr w:rsidR="006A1EE6" w:rsidRPr="004C48BF" w14:paraId="70586F4D" w14:textId="77777777" w:rsidTr="006A1EE6">
        <w:trPr>
          <w:trHeight w:val="310"/>
        </w:trPr>
        <w:tc>
          <w:tcPr>
            <w:tcW w:w="36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C7C376"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b/>
                <w:bCs/>
                <w:color w:val="000000"/>
              </w:rPr>
              <w:t>Action Item</w:t>
            </w:r>
          </w:p>
        </w:tc>
        <w:tc>
          <w:tcPr>
            <w:tcW w:w="13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A27296"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b/>
                <w:bCs/>
                <w:color w:val="000000"/>
              </w:rPr>
              <w:t>2020</w:t>
            </w:r>
          </w:p>
        </w:tc>
        <w:tc>
          <w:tcPr>
            <w:tcW w:w="49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12D3E9"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b/>
                <w:bCs/>
                <w:color w:val="000000"/>
              </w:rPr>
              <w:t>Notes</w:t>
            </w:r>
          </w:p>
        </w:tc>
      </w:tr>
      <w:tr w:rsidR="006A1EE6" w:rsidRPr="004C48BF" w14:paraId="799444A3"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B2DF20"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Section Meeting Date</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695BB" w14:textId="4BB9DB59"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10/26/2020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B0F3C" w14:textId="1AA790B7" w:rsidR="006A1EE6" w:rsidRPr="004C48BF" w:rsidRDefault="006A1EE6">
            <w:pPr>
              <w:rPr>
                <w:rFonts w:cstheme="minorHAnsi"/>
              </w:rPr>
            </w:pPr>
            <w:r w:rsidRPr="004C48BF">
              <w:rPr>
                <w:rFonts w:cstheme="minorHAnsi"/>
              </w:rPr>
              <w:t>*date flexible</w:t>
            </w:r>
          </w:p>
        </w:tc>
      </w:tr>
      <w:tr w:rsidR="006A1EE6" w:rsidRPr="004C48BF" w14:paraId="44965909"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1A2B3C"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Officer Voting Closes</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966C1"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10/4/2020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7B84E"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10 days after Ballots sent</w:t>
            </w:r>
          </w:p>
        </w:tc>
      </w:tr>
      <w:tr w:rsidR="006A1EE6" w:rsidRPr="004C48BF" w14:paraId="0C13ED6C"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E279CC"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Ballots Sent</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7648B"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9/24/2020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8915BE"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7 days after notice #2</w:t>
            </w:r>
          </w:p>
        </w:tc>
      </w:tr>
      <w:tr w:rsidR="006A1EE6" w:rsidRPr="004C48BF" w14:paraId="6BD6D742"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880214"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Notice #2 about upcoming ballot</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49BCC"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9/17/2020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99B58D"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7 days after notice #1</w:t>
            </w:r>
          </w:p>
        </w:tc>
      </w:tr>
      <w:tr w:rsidR="006A1EE6" w:rsidRPr="004C48BF" w14:paraId="6EA61498"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CF48A"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Notice #1 about upcoming ballot</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0E2BD3"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9/10/2020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B40164"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7 days after nominations deadline</w:t>
            </w:r>
          </w:p>
        </w:tc>
      </w:tr>
      <w:tr w:rsidR="006A1EE6" w:rsidRPr="004C48BF" w14:paraId="23B2D6E8"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70FF0E"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Nominations Deadline</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F5B565"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9/1/2020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CC087"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 xml:space="preserve">5-6 weeks after </w:t>
            </w:r>
            <w:proofErr w:type="gramStart"/>
            <w:r w:rsidRPr="004C48BF">
              <w:rPr>
                <w:rFonts w:asciiTheme="minorHAnsi" w:hAnsiTheme="minorHAnsi" w:cstheme="minorHAnsi"/>
                <w:color w:val="000000"/>
              </w:rPr>
              <w:t>call</w:t>
            </w:r>
            <w:proofErr w:type="gramEnd"/>
            <w:r w:rsidRPr="004C48BF">
              <w:rPr>
                <w:rFonts w:asciiTheme="minorHAnsi" w:hAnsiTheme="minorHAnsi" w:cstheme="minorHAnsi"/>
                <w:color w:val="000000"/>
              </w:rPr>
              <w:t xml:space="preserve"> for nominations</w:t>
            </w:r>
          </w:p>
        </w:tc>
      </w:tr>
      <w:tr w:rsidR="006A1EE6" w:rsidRPr="004C48BF" w14:paraId="2931C02C" w14:textId="77777777" w:rsidTr="006A1EE6">
        <w:trPr>
          <w:trHeight w:val="278"/>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EB5049"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Call for Nominations Reminder</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3B75E"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8/20/2020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4E697E"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approx. 2 weeks before nominations deadline</w:t>
            </w:r>
          </w:p>
        </w:tc>
      </w:tr>
      <w:tr w:rsidR="006A1EE6" w:rsidRPr="004C48BF" w14:paraId="377F9319" w14:textId="77777777" w:rsidTr="006A1EE6">
        <w:trPr>
          <w:trHeight w:val="310"/>
        </w:trPr>
        <w:tc>
          <w:tcPr>
            <w:tcW w:w="36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A610B4" w14:textId="77777777" w:rsidR="006A1EE6" w:rsidRPr="004C48BF" w:rsidRDefault="006A1EE6">
            <w:pPr>
              <w:pStyle w:val="NormalWeb"/>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Call for Nominations</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BB67D" w14:textId="77777777" w:rsidR="006A1EE6" w:rsidRPr="004C48BF" w:rsidRDefault="006A1EE6">
            <w:pPr>
              <w:pStyle w:val="NormalWeb"/>
              <w:spacing w:before="0" w:beforeAutospacing="0" w:after="0" w:afterAutospacing="0" w:line="252" w:lineRule="auto"/>
              <w:jc w:val="right"/>
              <w:rPr>
                <w:rFonts w:asciiTheme="minorHAnsi" w:hAnsiTheme="minorHAnsi" w:cstheme="minorHAnsi"/>
              </w:rPr>
            </w:pPr>
            <w:r w:rsidRPr="004C48BF">
              <w:rPr>
                <w:rFonts w:asciiTheme="minorHAnsi" w:hAnsiTheme="minorHAnsi" w:cstheme="minorHAnsi"/>
                <w:color w:val="000000"/>
              </w:rPr>
              <w:t>7/27/2020</w:t>
            </w:r>
          </w:p>
        </w:tc>
        <w:tc>
          <w:tcPr>
            <w:tcW w:w="49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49EDF" w14:textId="73CFC5DF" w:rsidR="006A1EE6" w:rsidRPr="004C48BF" w:rsidRDefault="006A1EE6" w:rsidP="008A3A72">
            <w:pPr>
              <w:pStyle w:val="NormalWeb"/>
              <w:numPr>
                <w:ilvl w:val="0"/>
                <w:numId w:val="19"/>
              </w:numPr>
              <w:spacing w:before="0" w:beforeAutospacing="0" w:after="0" w:afterAutospacing="0" w:line="252" w:lineRule="auto"/>
              <w:rPr>
                <w:rFonts w:asciiTheme="minorHAnsi" w:hAnsiTheme="minorHAnsi" w:cstheme="minorHAnsi"/>
              </w:rPr>
            </w:pPr>
            <w:r w:rsidRPr="004C48BF">
              <w:rPr>
                <w:rFonts w:asciiTheme="minorHAnsi" w:hAnsiTheme="minorHAnsi" w:cstheme="minorHAnsi"/>
                <w:color w:val="000000"/>
              </w:rPr>
              <w:t>months before annual meeting</w:t>
            </w:r>
          </w:p>
        </w:tc>
      </w:tr>
    </w:tbl>
    <w:p w14:paraId="6C29FA5D" w14:textId="54037BC7" w:rsidR="008A3A72" w:rsidRPr="004C48BF" w:rsidRDefault="008A3A72" w:rsidP="008A41D8">
      <w:pPr>
        <w:spacing w:after="0" w:line="240" w:lineRule="auto"/>
        <w:rPr>
          <w:rFonts w:cstheme="minorHAnsi"/>
        </w:rPr>
      </w:pPr>
    </w:p>
    <w:p w14:paraId="012AAEE4" w14:textId="4062E9CE" w:rsidR="008A41D8" w:rsidRPr="004C48BF" w:rsidRDefault="008A3A72" w:rsidP="008A3A72">
      <w:pPr>
        <w:pStyle w:val="ListParagraph"/>
        <w:numPr>
          <w:ilvl w:val="0"/>
          <w:numId w:val="18"/>
        </w:numPr>
        <w:spacing w:after="0" w:line="240" w:lineRule="auto"/>
        <w:rPr>
          <w:rFonts w:cstheme="minorHAnsi"/>
        </w:rPr>
      </w:pPr>
      <w:r w:rsidRPr="004C48BF">
        <w:rPr>
          <w:rFonts w:cstheme="minorHAnsi"/>
        </w:rPr>
        <w:t xml:space="preserve">Current positions include: Chair-election (Lauren Southerland), </w:t>
      </w:r>
      <w:r w:rsidR="008A41D8" w:rsidRPr="004C48BF">
        <w:rPr>
          <w:rFonts w:eastAsia="Times New Roman" w:cstheme="minorHAnsi"/>
          <w:bCs/>
          <w:color w:val="000000"/>
        </w:rPr>
        <w:t>Secretary</w:t>
      </w:r>
      <w:r w:rsidR="008A41D8" w:rsidRPr="004C48BF">
        <w:rPr>
          <w:rFonts w:eastAsia="Times New Roman" w:cstheme="minorHAnsi"/>
        </w:rPr>
        <w:t xml:space="preserve"> </w:t>
      </w:r>
      <w:r w:rsidR="008A41D8" w:rsidRPr="004C48BF">
        <w:rPr>
          <w:rFonts w:cstheme="minorHAnsi"/>
        </w:rPr>
        <w:t>(serves in 2020,</w:t>
      </w:r>
      <w:r w:rsidR="008A41D8" w:rsidRPr="004C48BF">
        <w:rPr>
          <w:rFonts w:eastAsia="Times New Roman" w:cstheme="minorHAnsi"/>
        </w:rPr>
        <w:t xml:space="preserve"> post ACEP20</w:t>
      </w:r>
      <w:r w:rsidRPr="004C48BF">
        <w:rPr>
          <w:rFonts w:cstheme="minorHAnsi"/>
        </w:rPr>
        <w:t xml:space="preserve">) </w:t>
      </w:r>
      <w:r w:rsidR="008A41D8" w:rsidRPr="004C48BF">
        <w:rPr>
          <w:rFonts w:eastAsia="Times New Roman" w:cstheme="minorHAnsi"/>
          <w:bCs/>
          <w:color w:val="000000"/>
        </w:rPr>
        <w:t xml:space="preserve">Councilor </w:t>
      </w:r>
      <w:r w:rsidR="008A41D8" w:rsidRPr="004C48BF">
        <w:rPr>
          <w:rFonts w:cstheme="minorHAnsi"/>
        </w:rPr>
        <w:t>(serves in 2020,</w:t>
      </w:r>
      <w:r w:rsidR="008A41D8" w:rsidRPr="004C48BF">
        <w:rPr>
          <w:rFonts w:eastAsia="Times New Roman" w:cstheme="minorHAnsi"/>
        </w:rPr>
        <w:t xml:space="preserve"> post ACEP20</w:t>
      </w:r>
      <w:r w:rsidR="008A41D8" w:rsidRPr="004C48BF">
        <w:rPr>
          <w:rFonts w:cstheme="minorHAnsi"/>
        </w:rPr>
        <w:t>)</w:t>
      </w:r>
      <w:r w:rsidRPr="004C48BF">
        <w:rPr>
          <w:rFonts w:cstheme="minorHAnsi"/>
        </w:rPr>
        <w:t xml:space="preserve">, </w:t>
      </w:r>
      <w:r w:rsidR="008A41D8" w:rsidRPr="004C48BF">
        <w:rPr>
          <w:rFonts w:eastAsia="Times New Roman" w:cstheme="minorHAnsi"/>
          <w:bCs/>
        </w:rPr>
        <w:t xml:space="preserve">Alternate </w:t>
      </w:r>
      <w:r w:rsidR="008A41D8" w:rsidRPr="004C48BF">
        <w:rPr>
          <w:rFonts w:cstheme="minorHAnsi"/>
        </w:rPr>
        <w:t>(serves in 2020,</w:t>
      </w:r>
      <w:r w:rsidR="008A41D8" w:rsidRPr="004C48BF">
        <w:rPr>
          <w:rFonts w:eastAsia="Times New Roman" w:cstheme="minorHAnsi"/>
        </w:rPr>
        <w:t xml:space="preserve"> post ACEP20</w:t>
      </w:r>
      <w:r w:rsidR="008A41D8" w:rsidRPr="004C48BF">
        <w:rPr>
          <w:rFonts w:cstheme="minorHAnsi"/>
        </w:rPr>
        <w:t>)</w:t>
      </w:r>
    </w:p>
    <w:p w14:paraId="2DB06BD6" w14:textId="41D5E1EF" w:rsidR="008A3A72" w:rsidRPr="004C48BF" w:rsidRDefault="008A3A72" w:rsidP="008A3A72">
      <w:pPr>
        <w:pStyle w:val="ListParagraph"/>
        <w:numPr>
          <w:ilvl w:val="0"/>
          <w:numId w:val="18"/>
        </w:numPr>
        <w:spacing w:after="0" w:line="240" w:lineRule="auto"/>
        <w:rPr>
          <w:rFonts w:cstheme="minorHAnsi"/>
        </w:rPr>
      </w:pPr>
      <w:r w:rsidRPr="004C48BF">
        <w:rPr>
          <w:rFonts w:cstheme="minorHAnsi"/>
        </w:rPr>
        <w:t>We plan to add both a “fellow” and “resident” board position to help increase involvement among trainees</w:t>
      </w:r>
    </w:p>
    <w:p w14:paraId="200151A9" w14:textId="02A5338A" w:rsidR="008A41D8" w:rsidRPr="004C48BF" w:rsidRDefault="008A3A72" w:rsidP="008A3A72">
      <w:pPr>
        <w:pStyle w:val="ListParagraph"/>
        <w:numPr>
          <w:ilvl w:val="0"/>
          <w:numId w:val="18"/>
        </w:numPr>
        <w:spacing w:after="0" w:line="240" w:lineRule="auto"/>
        <w:rPr>
          <w:rFonts w:cstheme="minorHAnsi"/>
        </w:rPr>
      </w:pPr>
      <w:r w:rsidRPr="004C48BF">
        <w:rPr>
          <w:rFonts w:cstheme="minorHAnsi"/>
        </w:rPr>
        <w:t>Will require update to by-laws which Phil Magidson will help draft</w:t>
      </w:r>
    </w:p>
    <w:p w14:paraId="021CF313" w14:textId="669CAC07" w:rsidR="00174A2D" w:rsidRPr="004C48BF" w:rsidRDefault="00174A2D" w:rsidP="008A3A72">
      <w:pPr>
        <w:spacing w:after="0" w:line="240" w:lineRule="auto"/>
        <w:rPr>
          <w:rFonts w:eastAsia="Times New Roman" w:cstheme="minorHAnsi"/>
        </w:rPr>
      </w:pPr>
    </w:p>
    <w:p w14:paraId="41A3C29B" w14:textId="5CF5DC1D" w:rsidR="008A3A72" w:rsidRPr="004C48BF" w:rsidRDefault="008A3A72" w:rsidP="008A3A72">
      <w:pPr>
        <w:pStyle w:val="PlainText"/>
        <w:rPr>
          <w:rFonts w:asciiTheme="minorHAnsi" w:hAnsiTheme="minorHAnsi" w:cstheme="minorHAnsi"/>
          <w:bCs/>
        </w:rPr>
      </w:pPr>
      <w:r w:rsidRPr="004C48BF">
        <w:rPr>
          <w:rFonts w:asciiTheme="minorHAnsi" w:hAnsiTheme="minorHAnsi" w:cstheme="minorHAnsi"/>
          <w:b/>
        </w:rPr>
        <w:t>2)</w:t>
      </w:r>
      <w:r w:rsidR="00174A2D" w:rsidRPr="004C48BF">
        <w:rPr>
          <w:rFonts w:asciiTheme="minorHAnsi" w:hAnsiTheme="minorHAnsi" w:cstheme="minorHAnsi"/>
          <w:b/>
        </w:rPr>
        <w:t xml:space="preserve"> </w:t>
      </w:r>
      <w:r w:rsidRPr="004C48BF">
        <w:rPr>
          <w:rFonts w:asciiTheme="minorHAnsi" w:hAnsiTheme="minorHAnsi" w:cstheme="minorHAnsi"/>
          <w:b/>
        </w:rPr>
        <w:tab/>
      </w:r>
      <w:r w:rsidR="005064DB" w:rsidRPr="004C48BF">
        <w:rPr>
          <w:rFonts w:asciiTheme="minorHAnsi" w:hAnsiTheme="minorHAnsi" w:cstheme="minorHAnsi"/>
          <w:b/>
        </w:rPr>
        <w:t>Topic</w:t>
      </w:r>
      <w:r w:rsidR="004458D8" w:rsidRPr="004C48BF">
        <w:rPr>
          <w:rFonts w:asciiTheme="minorHAnsi" w:hAnsiTheme="minorHAnsi" w:cstheme="minorHAnsi"/>
          <w:b/>
        </w:rPr>
        <w:t>-</w:t>
      </w:r>
      <w:r w:rsidR="005064DB" w:rsidRPr="004C48BF">
        <w:rPr>
          <w:rFonts w:asciiTheme="minorHAnsi" w:hAnsiTheme="minorHAnsi" w:cstheme="minorHAnsi"/>
          <w:b/>
        </w:rPr>
        <w:t>Oriented Calls</w:t>
      </w:r>
      <w:r w:rsidR="00307FF2" w:rsidRPr="004C48BF">
        <w:rPr>
          <w:rFonts w:asciiTheme="minorHAnsi" w:hAnsiTheme="minorHAnsi" w:cstheme="minorHAnsi"/>
          <w:b/>
        </w:rPr>
        <w:t>:</w:t>
      </w:r>
    </w:p>
    <w:p w14:paraId="3EE6C29A" w14:textId="5110A851" w:rsidR="008152C0" w:rsidRPr="004C48BF" w:rsidRDefault="008A3A72" w:rsidP="008A3A72">
      <w:pPr>
        <w:pStyle w:val="PlainText"/>
        <w:numPr>
          <w:ilvl w:val="0"/>
          <w:numId w:val="20"/>
        </w:numPr>
        <w:rPr>
          <w:rFonts w:asciiTheme="minorHAnsi" w:hAnsiTheme="minorHAnsi" w:cstheme="minorHAnsi"/>
          <w:b/>
        </w:rPr>
      </w:pPr>
      <w:r w:rsidRPr="004C48BF">
        <w:rPr>
          <w:rFonts w:asciiTheme="minorHAnsi" w:hAnsiTheme="minorHAnsi" w:cstheme="minorHAnsi"/>
        </w:rPr>
        <w:t xml:space="preserve">High interest among membership. Did one in March and will plan to hold another one in January 2021. More details TBD. </w:t>
      </w:r>
    </w:p>
    <w:p w14:paraId="648D2211" w14:textId="77777777" w:rsidR="006E596D" w:rsidRPr="004C48BF" w:rsidRDefault="006E596D" w:rsidP="006E596D">
      <w:pPr>
        <w:pStyle w:val="PlainText"/>
        <w:ind w:left="1440"/>
        <w:rPr>
          <w:rFonts w:asciiTheme="minorHAnsi" w:hAnsiTheme="minorHAnsi" w:cstheme="minorHAnsi"/>
        </w:rPr>
      </w:pPr>
    </w:p>
    <w:p w14:paraId="41368BA0" w14:textId="282B3C4B" w:rsidR="006E596D" w:rsidRPr="004C48BF" w:rsidRDefault="008A3A72" w:rsidP="006E596D">
      <w:pPr>
        <w:pStyle w:val="PlainText"/>
        <w:rPr>
          <w:rFonts w:asciiTheme="minorHAnsi" w:hAnsiTheme="minorHAnsi" w:cstheme="minorHAnsi"/>
          <w:b/>
        </w:rPr>
      </w:pPr>
      <w:r w:rsidRPr="004C48BF">
        <w:rPr>
          <w:rFonts w:asciiTheme="minorHAnsi" w:hAnsiTheme="minorHAnsi" w:cstheme="minorHAnsi"/>
          <w:b/>
        </w:rPr>
        <w:t>3)</w:t>
      </w:r>
      <w:r w:rsidR="006E596D" w:rsidRPr="004C48BF">
        <w:rPr>
          <w:rFonts w:asciiTheme="minorHAnsi" w:hAnsiTheme="minorHAnsi" w:cstheme="minorHAnsi"/>
          <w:b/>
        </w:rPr>
        <w:t xml:space="preserve"> </w:t>
      </w:r>
      <w:r w:rsidR="006E596D" w:rsidRPr="004C48BF">
        <w:rPr>
          <w:rFonts w:asciiTheme="minorHAnsi" w:hAnsiTheme="minorHAnsi" w:cstheme="minorHAnsi"/>
          <w:b/>
        </w:rPr>
        <w:tab/>
        <w:t>Announcements:</w:t>
      </w:r>
    </w:p>
    <w:p w14:paraId="3712ABDF" w14:textId="21D5B21E" w:rsidR="006E596D" w:rsidRPr="004C48BF" w:rsidRDefault="006E596D" w:rsidP="006E596D">
      <w:pPr>
        <w:pStyle w:val="PlainText"/>
        <w:numPr>
          <w:ilvl w:val="0"/>
          <w:numId w:val="15"/>
        </w:numPr>
        <w:rPr>
          <w:rFonts w:asciiTheme="minorHAnsi" w:hAnsiTheme="minorHAnsi" w:cstheme="minorHAnsi"/>
        </w:rPr>
      </w:pPr>
      <w:r w:rsidRPr="004C48BF">
        <w:rPr>
          <w:rFonts w:asciiTheme="minorHAnsi" w:hAnsiTheme="minorHAnsi" w:cstheme="minorHAnsi"/>
        </w:rPr>
        <w:t>Geriatric EM fellows journal club quarterly being organized by Shan Liu</w:t>
      </w:r>
      <w:r w:rsidR="00B80FE3" w:rsidRPr="004C48BF">
        <w:rPr>
          <w:rFonts w:asciiTheme="minorHAnsi" w:hAnsiTheme="minorHAnsi" w:cstheme="minorHAnsi"/>
        </w:rPr>
        <w:t xml:space="preserve">-more to come. </w:t>
      </w:r>
    </w:p>
    <w:p w14:paraId="2BF0B384" w14:textId="224D461A" w:rsidR="006E596D" w:rsidRPr="004C48BF" w:rsidRDefault="006E596D" w:rsidP="006E596D">
      <w:pPr>
        <w:pStyle w:val="PlainText"/>
        <w:numPr>
          <w:ilvl w:val="0"/>
          <w:numId w:val="15"/>
        </w:numPr>
        <w:rPr>
          <w:rFonts w:asciiTheme="minorHAnsi" w:hAnsiTheme="minorHAnsi" w:cstheme="minorHAnsi"/>
        </w:rPr>
      </w:pPr>
      <w:r w:rsidRPr="004C48BF">
        <w:rPr>
          <w:rFonts w:asciiTheme="minorHAnsi" w:hAnsiTheme="minorHAnsi" w:cstheme="minorHAnsi"/>
        </w:rPr>
        <w:t xml:space="preserve">Prehospital learning modules about geriatric EM and palliative EM grant got funded.  Funding from ACEP section grant will cover costs of CME certification and ACEP hosting. </w:t>
      </w:r>
    </w:p>
    <w:p w14:paraId="09871D54" w14:textId="77777777" w:rsidR="008A3A72" w:rsidRPr="004C48BF" w:rsidRDefault="008A3A72" w:rsidP="008A3A72">
      <w:pPr>
        <w:pStyle w:val="PlainText"/>
        <w:ind w:left="720"/>
        <w:rPr>
          <w:rFonts w:asciiTheme="minorHAnsi" w:hAnsiTheme="minorHAnsi" w:cstheme="minorHAnsi"/>
        </w:rPr>
      </w:pPr>
    </w:p>
    <w:p w14:paraId="26CE05EA" w14:textId="5D4E5F5A" w:rsidR="008A3A72" w:rsidRPr="004C48BF" w:rsidRDefault="008A3A72" w:rsidP="008A3A72">
      <w:pPr>
        <w:pStyle w:val="PlainText"/>
        <w:rPr>
          <w:rFonts w:asciiTheme="minorHAnsi" w:hAnsiTheme="minorHAnsi" w:cstheme="minorHAnsi"/>
        </w:rPr>
      </w:pPr>
      <w:r w:rsidRPr="004C48BF">
        <w:rPr>
          <w:rFonts w:asciiTheme="minorHAnsi" w:hAnsiTheme="minorHAnsi" w:cstheme="minorHAnsi"/>
        </w:rPr>
        <w:t xml:space="preserve">4) </w:t>
      </w:r>
      <w:r w:rsidRPr="004C48BF">
        <w:rPr>
          <w:rFonts w:asciiTheme="minorHAnsi" w:hAnsiTheme="minorHAnsi" w:cstheme="minorHAnsi"/>
        </w:rPr>
        <w:tab/>
      </w:r>
      <w:r w:rsidRPr="004C48BF">
        <w:rPr>
          <w:rFonts w:asciiTheme="minorHAnsi" w:hAnsiTheme="minorHAnsi" w:cstheme="minorHAnsi"/>
          <w:b/>
        </w:rPr>
        <w:t>Newsletter upcoming</w:t>
      </w:r>
      <w:r w:rsidRPr="004C48BF">
        <w:rPr>
          <w:rFonts w:asciiTheme="minorHAnsi" w:hAnsiTheme="minorHAnsi" w:cstheme="minorHAnsi"/>
        </w:rPr>
        <w:t xml:space="preserve"> </w:t>
      </w:r>
    </w:p>
    <w:p w14:paraId="22ACF09D" w14:textId="61F18D50" w:rsidR="008A3A72" w:rsidRPr="004C48BF" w:rsidRDefault="008A3A72" w:rsidP="008A3A72">
      <w:pPr>
        <w:pStyle w:val="PlainText"/>
        <w:numPr>
          <w:ilvl w:val="0"/>
          <w:numId w:val="21"/>
        </w:numPr>
        <w:rPr>
          <w:rFonts w:asciiTheme="minorHAnsi" w:hAnsiTheme="minorHAnsi" w:cstheme="minorHAnsi"/>
        </w:rPr>
      </w:pPr>
      <w:r w:rsidRPr="004C48BF">
        <w:rPr>
          <w:rFonts w:asciiTheme="minorHAnsi" w:hAnsiTheme="minorHAnsi" w:cstheme="minorHAnsi"/>
        </w:rPr>
        <w:t xml:space="preserve">Send announcements/topics/cases </w:t>
      </w:r>
      <w:proofErr w:type="spellStart"/>
      <w:r w:rsidRPr="004C48BF">
        <w:rPr>
          <w:rFonts w:asciiTheme="minorHAnsi" w:hAnsiTheme="minorHAnsi" w:cstheme="minorHAnsi"/>
        </w:rPr>
        <w:t>etc</w:t>
      </w:r>
      <w:proofErr w:type="spellEnd"/>
      <w:r w:rsidRPr="004C48BF">
        <w:rPr>
          <w:rFonts w:asciiTheme="minorHAnsi" w:hAnsiTheme="minorHAnsi" w:cstheme="minorHAnsi"/>
        </w:rPr>
        <w:t xml:space="preserve"> to Phil Magidson (pmagidson@jhmi.edu)!</w:t>
      </w:r>
    </w:p>
    <w:p w14:paraId="35C46C35" w14:textId="77777777" w:rsidR="00A2010E" w:rsidRPr="004C48BF" w:rsidRDefault="00A2010E" w:rsidP="00A2010E">
      <w:pPr>
        <w:pStyle w:val="PlainText"/>
        <w:ind w:left="1905"/>
        <w:rPr>
          <w:rFonts w:asciiTheme="minorHAnsi" w:hAnsiTheme="minorHAnsi" w:cstheme="minorHAnsi"/>
        </w:rPr>
      </w:pPr>
    </w:p>
    <w:p w14:paraId="4B77F410" w14:textId="77777777" w:rsidR="006C63FF" w:rsidRPr="004C48BF" w:rsidRDefault="006C63FF" w:rsidP="00A2010E">
      <w:pPr>
        <w:pStyle w:val="PlainText"/>
        <w:rPr>
          <w:rFonts w:asciiTheme="minorHAnsi" w:hAnsiTheme="minorHAnsi" w:cstheme="minorHAnsi"/>
        </w:rPr>
      </w:pPr>
    </w:p>
    <w:p w14:paraId="53DAD63D" w14:textId="77777777" w:rsidR="00027AC3" w:rsidRPr="004C48BF" w:rsidRDefault="00027AC3" w:rsidP="00EF351E">
      <w:pPr>
        <w:pStyle w:val="PlainText"/>
        <w:ind w:left="825"/>
        <w:rPr>
          <w:rFonts w:asciiTheme="minorHAnsi" w:hAnsiTheme="minorHAnsi" w:cstheme="minorHAnsi"/>
        </w:rPr>
      </w:pPr>
      <w:bookmarkStart w:id="0" w:name="_GoBack"/>
      <w:bookmarkEnd w:id="0"/>
    </w:p>
    <w:sectPr w:rsidR="00027AC3" w:rsidRPr="004C48BF" w:rsidSect="00055A66">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84F"/>
    <w:multiLevelType w:val="hybridMultilevel"/>
    <w:tmpl w:val="ED8A680A"/>
    <w:lvl w:ilvl="0" w:tplc="E2B6040E">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7537"/>
    <w:multiLevelType w:val="hybridMultilevel"/>
    <w:tmpl w:val="861A11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9416A"/>
    <w:multiLevelType w:val="hybridMultilevel"/>
    <w:tmpl w:val="94B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5266"/>
    <w:multiLevelType w:val="hybridMultilevel"/>
    <w:tmpl w:val="7EF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1A6D"/>
    <w:multiLevelType w:val="hybridMultilevel"/>
    <w:tmpl w:val="66AA20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1E2E"/>
    <w:multiLevelType w:val="hybridMultilevel"/>
    <w:tmpl w:val="E220856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D9F1668"/>
    <w:multiLevelType w:val="hybridMultilevel"/>
    <w:tmpl w:val="81B8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3369A"/>
    <w:multiLevelType w:val="hybridMultilevel"/>
    <w:tmpl w:val="BB4E2186"/>
    <w:lvl w:ilvl="0" w:tplc="7FF666D8">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84E624C"/>
    <w:multiLevelType w:val="hybridMultilevel"/>
    <w:tmpl w:val="2AAC4BC2"/>
    <w:lvl w:ilvl="0" w:tplc="D018B18C">
      <w:start w:val="1"/>
      <w:numFmt w:val="upperLetter"/>
      <w:lvlText w:val="%1."/>
      <w:lvlJc w:val="left"/>
      <w:pPr>
        <w:ind w:left="1260" w:hanging="360"/>
      </w:pPr>
      <w:rPr>
        <w:rFonts w:asciiTheme="minorHAnsi" w:eastAsiaTheme="minorHAnsi" w:hAnsiTheme="minorHAnsi" w:cstheme="minorBidi"/>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D2C1F72"/>
    <w:multiLevelType w:val="hybridMultilevel"/>
    <w:tmpl w:val="242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F70F9"/>
    <w:multiLevelType w:val="hybridMultilevel"/>
    <w:tmpl w:val="BDA86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27DAB"/>
    <w:multiLevelType w:val="hybridMultilevel"/>
    <w:tmpl w:val="63F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D7F73"/>
    <w:multiLevelType w:val="hybridMultilevel"/>
    <w:tmpl w:val="7014332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3" w15:restartNumberingAfterBreak="0">
    <w:nsid w:val="43472C39"/>
    <w:multiLevelType w:val="hybridMultilevel"/>
    <w:tmpl w:val="961E602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FBF0EC5"/>
    <w:multiLevelType w:val="hybridMultilevel"/>
    <w:tmpl w:val="45F642E2"/>
    <w:lvl w:ilvl="0" w:tplc="276CA15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61538F"/>
    <w:multiLevelType w:val="hybridMultilevel"/>
    <w:tmpl w:val="C95663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965313"/>
    <w:multiLevelType w:val="hybridMultilevel"/>
    <w:tmpl w:val="7A76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91402"/>
    <w:multiLevelType w:val="hybridMultilevel"/>
    <w:tmpl w:val="E034F0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72C71810"/>
    <w:multiLevelType w:val="hybridMultilevel"/>
    <w:tmpl w:val="300CCAB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7A4D2BF9"/>
    <w:multiLevelType w:val="hybridMultilevel"/>
    <w:tmpl w:val="3CFCE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4"/>
  </w:num>
  <w:num w:numId="4">
    <w:abstractNumId w:val="4"/>
  </w:num>
  <w:num w:numId="5">
    <w:abstractNumId w:val="17"/>
  </w:num>
  <w:num w:numId="6">
    <w:abstractNumId w:val="13"/>
  </w:num>
  <w:num w:numId="7">
    <w:abstractNumId w:val="5"/>
  </w:num>
  <w:num w:numId="8">
    <w:abstractNumId w:val="19"/>
  </w:num>
  <w:num w:numId="9">
    <w:abstractNumId w:val="11"/>
  </w:num>
  <w:num w:numId="10">
    <w:abstractNumId w:val="17"/>
  </w:num>
  <w:num w:numId="11">
    <w:abstractNumId w:val="2"/>
  </w:num>
  <w:num w:numId="12">
    <w:abstractNumId w:val="8"/>
  </w:num>
  <w:num w:numId="13">
    <w:abstractNumId w:val="1"/>
  </w:num>
  <w:num w:numId="14">
    <w:abstractNumId w:val="15"/>
  </w:num>
  <w:num w:numId="15">
    <w:abstractNumId w:val="6"/>
  </w:num>
  <w:num w:numId="16">
    <w:abstractNumId w:val="10"/>
  </w:num>
  <w:num w:numId="17">
    <w:abstractNumId w:val="9"/>
  </w:num>
  <w:num w:numId="18">
    <w:abstractNumId w:val="3"/>
  </w:num>
  <w:num w:numId="19">
    <w:abstractNumId w:val="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99"/>
    <w:rsid w:val="00027AC3"/>
    <w:rsid w:val="00036C3C"/>
    <w:rsid w:val="00054EB6"/>
    <w:rsid w:val="00055A66"/>
    <w:rsid w:val="00065019"/>
    <w:rsid w:val="00084A8B"/>
    <w:rsid w:val="000E5CA2"/>
    <w:rsid w:val="000E7D44"/>
    <w:rsid w:val="00106343"/>
    <w:rsid w:val="00141B35"/>
    <w:rsid w:val="00164E66"/>
    <w:rsid w:val="001652A0"/>
    <w:rsid w:val="00174A2D"/>
    <w:rsid w:val="00194C77"/>
    <w:rsid w:val="001A0569"/>
    <w:rsid w:val="001B1AFE"/>
    <w:rsid w:val="001C7288"/>
    <w:rsid w:val="001F4B2E"/>
    <w:rsid w:val="001F5F36"/>
    <w:rsid w:val="00212628"/>
    <w:rsid w:val="0023158E"/>
    <w:rsid w:val="00252D74"/>
    <w:rsid w:val="00280736"/>
    <w:rsid w:val="002F7C59"/>
    <w:rsid w:val="00300F1C"/>
    <w:rsid w:val="00307FF2"/>
    <w:rsid w:val="00372733"/>
    <w:rsid w:val="003860FD"/>
    <w:rsid w:val="004458D8"/>
    <w:rsid w:val="00460B13"/>
    <w:rsid w:val="004770B5"/>
    <w:rsid w:val="004A22DD"/>
    <w:rsid w:val="004C48BF"/>
    <w:rsid w:val="005064DB"/>
    <w:rsid w:val="00512B24"/>
    <w:rsid w:val="00533D0F"/>
    <w:rsid w:val="00584593"/>
    <w:rsid w:val="00591D85"/>
    <w:rsid w:val="005B5C99"/>
    <w:rsid w:val="006025F7"/>
    <w:rsid w:val="0060369A"/>
    <w:rsid w:val="00686EF5"/>
    <w:rsid w:val="006A1EE6"/>
    <w:rsid w:val="006C63FF"/>
    <w:rsid w:val="006E596D"/>
    <w:rsid w:val="006F512A"/>
    <w:rsid w:val="00703201"/>
    <w:rsid w:val="00751041"/>
    <w:rsid w:val="00783C68"/>
    <w:rsid w:val="007E23B1"/>
    <w:rsid w:val="007E5BA2"/>
    <w:rsid w:val="007F271E"/>
    <w:rsid w:val="008152C0"/>
    <w:rsid w:val="008A3A72"/>
    <w:rsid w:val="008A3F08"/>
    <w:rsid w:val="008A41D8"/>
    <w:rsid w:val="009833B2"/>
    <w:rsid w:val="00985A12"/>
    <w:rsid w:val="009933FE"/>
    <w:rsid w:val="009954B0"/>
    <w:rsid w:val="00A2010E"/>
    <w:rsid w:val="00A57AB1"/>
    <w:rsid w:val="00A92582"/>
    <w:rsid w:val="00AC4A5B"/>
    <w:rsid w:val="00B36193"/>
    <w:rsid w:val="00B46E5E"/>
    <w:rsid w:val="00B50F34"/>
    <w:rsid w:val="00B80FE3"/>
    <w:rsid w:val="00B82A96"/>
    <w:rsid w:val="00BA7B73"/>
    <w:rsid w:val="00BF52EA"/>
    <w:rsid w:val="00C27791"/>
    <w:rsid w:val="00C320D1"/>
    <w:rsid w:val="00C52B62"/>
    <w:rsid w:val="00C56F07"/>
    <w:rsid w:val="00C9303E"/>
    <w:rsid w:val="00D30FF8"/>
    <w:rsid w:val="00D85D71"/>
    <w:rsid w:val="00D9579E"/>
    <w:rsid w:val="00DA3D12"/>
    <w:rsid w:val="00DA7169"/>
    <w:rsid w:val="00DD3C53"/>
    <w:rsid w:val="00E07A09"/>
    <w:rsid w:val="00E2152C"/>
    <w:rsid w:val="00E27220"/>
    <w:rsid w:val="00E41C6A"/>
    <w:rsid w:val="00E91CEF"/>
    <w:rsid w:val="00EC1C3B"/>
    <w:rsid w:val="00EC7165"/>
    <w:rsid w:val="00ED4B1B"/>
    <w:rsid w:val="00EF351E"/>
    <w:rsid w:val="00F330A4"/>
    <w:rsid w:val="00F45D30"/>
    <w:rsid w:val="00F86EB0"/>
    <w:rsid w:val="00FA3FEE"/>
    <w:rsid w:val="00FC75F2"/>
    <w:rsid w:val="00FD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C3FC"/>
  <w15:chartTrackingRefBased/>
  <w15:docId w15:val="{1090DA60-BC19-4883-845E-7BED6E6D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C99"/>
  </w:style>
  <w:style w:type="paragraph" w:styleId="Heading2">
    <w:name w:val="heading 2"/>
    <w:basedOn w:val="Normal"/>
    <w:link w:val="Heading2Char"/>
    <w:uiPriority w:val="9"/>
    <w:semiHidden/>
    <w:unhideWhenUsed/>
    <w:qFormat/>
    <w:rsid w:val="006A1EE6"/>
    <w:pPr>
      <w:spacing w:before="100" w:beforeAutospacing="1" w:after="100" w:afterAutospacing="1" w:line="240" w:lineRule="auto"/>
      <w:outlineLvl w:val="1"/>
    </w:pPr>
    <w:rPr>
      <w:rFonts w:ascii="Calibri" w:hAnsi="Calibri" w:cs="Calibri"/>
      <w:b/>
      <w:bCs/>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5C99"/>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B5C99"/>
    <w:rPr>
      <w:rFonts w:ascii="Calibri" w:hAnsi="Calibri" w:cs="Calibri"/>
    </w:rPr>
  </w:style>
  <w:style w:type="paragraph" w:styleId="ListParagraph">
    <w:name w:val="List Paragraph"/>
    <w:basedOn w:val="Normal"/>
    <w:uiPriority w:val="34"/>
    <w:qFormat/>
    <w:rsid w:val="005B5C99"/>
    <w:pPr>
      <w:ind w:left="720"/>
      <w:contextualSpacing/>
    </w:pPr>
  </w:style>
  <w:style w:type="paragraph" w:styleId="BalloonText">
    <w:name w:val="Balloon Text"/>
    <w:basedOn w:val="Normal"/>
    <w:link w:val="BalloonTextChar"/>
    <w:uiPriority w:val="99"/>
    <w:semiHidden/>
    <w:unhideWhenUsed/>
    <w:rsid w:val="00F33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0A4"/>
    <w:rPr>
      <w:rFonts w:ascii="Segoe UI" w:hAnsi="Segoe UI" w:cs="Segoe UI"/>
      <w:sz w:val="18"/>
      <w:szCs w:val="18"/>
    </w:rPr>
  </w:style>
  <w:style w:type="character" w:styleId="Hyperlink">
    <w:name w:val="Hyperlink"/>
    <w:basedOn w:val="DefaultParagraphFont"/>
    <w:uiPriority w:val="99"/>
    <w:unhideWhenUsed/>
    <w:rsid w:val="00252D74"/>
    <w:rPr>
      <w:color w:val="0563C1" w:themeColor="hyperlink"/>
      <w:u w:val="single"/>
    </w:rPr>
  </w:style>
  <w:style w:type="character" w:customStyle="1" w:styleId="UnresolvedMention1">
    <w:name w:val="Unresolved Mention1"/>
    <w:basedOn w:val="DefaultParagraphFont"/>
    <w:uiPriority w:val="99"/>
    <w:semiHidden/>
    <w:unhideWhenUsed/>
    <w:rsid w:val="00252D74"/>
    <w:rPr>
      <w:color w:val="605E5C"/>
      <w:shd w:val="clear" w:color="auto" w:fill="E1DFDD"/>
    </w:rPr>
  </w:style>
  <w:style w:type="character" w:customStyle="1" w:styleId="Heading2Char">
    <w:name w:val="Heading 2 Char"/>
    <w:basedOn w:val="DefaultParagraphFont"/>
    <w:link w:val="Heading2"/>
    <w:uiPriority w:val="9"/>
    <w:semiHidden/>
    <w:rsid w:val="006A1EE6"/>
    <w:rPr>
      <w:rFonts w:ascii="Calibri" w:hAnsi="Calibri" w:cs="Calibri"/>
      <w:b/>
      <w:bCs/>
      <w:color w:val="333333"/>
      <w:sz w:val="36"/>
      <w:szCs w:val="36"/>
    </w:rPr>
  </w:style>
  <w:style w:type="paragraph" w:styleId="NormalWeb">
    <w:name w:val="Normal (Web)"/>
    <w:basedOn w:val="Normal"/>
    <w:uiPriority w:val="99"/>
    <w:semiHidden/>
    <w:unhideWhenUsed/>
    <w:rsid w:val="006A1EE6"/>
    <w:pPr>
      <w:spacing w:before="100" w:beforeAutospacing="1" w:after="100" w:afterAutospacing="1" w:line="240" w:lineRule="auto"/>
    </w:pPr>
    <w:rPr>
      <w:rFonts w:ascii="Calibri" w:hAnsi="Calibri" w:cs="Calibr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4642">
      <w:bodyDiv w:val="1"/>
      <w:marLeft w:val="0"/>
      <w:marRight w:val="0"/>
      <w:marTop w:val="0"/>
      <w:marBottom w:val="0"/>
      <w:divBdr>
        <w:top w:val="none" w:sz="0" w:space="0" w:color="auto"/>
        <w:left w:val="none" w:sz="0" w:space="0" w:color="auto"/>
        <w:bottom w:val="none" w:sz="0" w:space="0" w:color="auto"/>
        <w:right w:val="none" w:sz="0" w:space="0" w:color="auto"/>
      </w:divBdr>
    </w:div>
    <w:div w:id="195627688">
      <w:bodyDiv w:val="1"/>
      <w:marLeft w:val="0"/>
      <w:marRight w:val="0"/>
      <w:marTop w:val="0"/>
      <w:marBottom w:val="0"/>
      <w:divBdr>
        <w:top w:val="none" w:sz="0" w:space="0" w:color="auto"/>
        <w:left w:val="none" w:sz="0" w:space="0" w:color="auto"/>
        <w:bottom w:val="none" w:sz="0" w:space="0" w:color="auto"/>
        <w:right w:val="none" w:sz="0" w:space="0" w:color="auto"/>
      </w:divBdr>
    </w:div>
    <w:div w:id="1004161652">
      <w:bodyDiv w:val="1"/>
      <w:marLeft w:val="0"/>
      <w:marRight w:val="0"/>
      <w:marTop w:val="0"/>
      <w:marBottom w:val="0"/>
      <w:divBdr>
        <w:top w:val="none" w:sz="0" w:space="0" w:color="auto"/>
        <w:left w:val="none" w:sz="0" w:space="0" w:color="auto"/>
        <w:bottom w:val="none" w:sz="0" w:space="0" w:color="auto"/>
        <w:right w:val="none" w:sz="0" w:space="0" w:color="auto"/>
      </w:divBdr>
    </w:div>
    <w:div w:id="1131895877">
      <w:bodyDiv w:val="1"/>
      <w:marLeft w:val="0"/>
      <w:marRight w:val="0"/>
      <w:marTop w:val="0"/>
      <w:marBottom w:val="0"/>
      <w:divBdr>
        <w:top w:val="none" w:sz="0" w:space="0" w:color="auto"/>
        <w:left w:val="none" w:sz="0" w:space="0" w:color="auto"/>
        <w:bottom w:val="none" w:sz="0" w:space="0" w:color="auto"/>
        <w:right w:val="none" w:sz="0" w:space="0" w:color="auto"/>
      </w:divBdr>
    </w:div>
    <w:div w:id="1221820221">
      <w:bodyDiv w:val="1"/>
      <w:marLeft w:val="0"/>
      <w:marRight w:val="0"/>
      <w:marTop w:val="0"/>
      <w:marBottom w:val="0"/>
      <w:divBdr>
        <w:top w:val="none" w:sz="0" w:space="0" w:color="auto"/>
        <w:left w:val="none" w:sz="0" w:space="0" w:color="auto"/>
        <w:bottom w:val="none" w:sz="0" w:space="0" w:color="auto"/>
        <w:right w:val="none" w:sz="0" w:space="0" w:color="auto"/>
      </w:divBdr>
    </w:div>
    <w:div w:id="1257591558">
      <w:bodyDiv w:val="1"/>
      <w:marLeft w:val="0"/>
      <w:marRight w:val="0"/>
      <w:marTop w:val="0"/>
      <w:marBottom w:val="0"/>
      <w:divBdr>
        <w:top w:val="none" w:sz="0" w:space="0" w:color="auto"/>
        <w:left w:val="none" w:sz="0" w:space="0" w:color="auto"/>
        <w:bottom w:val="none" w:sz="0" w:space="0" w:color="auto"/>
        <w:right w:val="none" w:sz="0" w:space="0" w:color="auto"/>
      </w:divBdr>
    </w:div>
    <w:div w:id="15446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B1E6-8984-4EC1-8145-655470FE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Tidwell</dc:creator>
  <cp:keywords/>
  <dc:description/>
  <cp:lastModifiedBy>Nicole Tidwell</cp:lastModifiedBy>
  <cp:revision>3</cp:revision>
  <dcterms:created xsi:type="dcterms:W3CDTF">2020-07-20T17:36:00Z</dcterms:created>
  <dcterms:modified xsi:type="dcterms:W3CDTF">2020-07-20T17:38:00Z</dcterms:modified>
</cp:coreProperties>
</file>