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645DD" w14:textId="77777777" w:rsidR="00CD78B1" w:rsidRPr="001A038C" w:rsidRDefault="001A038C" w:rsidP="001A038C">
      <w:pPr>
        <w:jc w:val="center"/>
        <w:outlineLvl w:val="0"/>
        <w:rPr>
          <w:rFonts w:ascii="Arial" w:hAnsi="Arial" w:cs="Arial"/>
          <w:b/>
          <w:sz w:val="32"/>
        </w:rPr>
      </w:pPr>
      <w:bookmarkStart w:id="0" w:name="_GoBack"/>
      <w:bookmarkEnd w:id="0"/>
      <w:r w:rsidRPr="001A038C">
        <w:rPr>
          <w:rFonts w:ascii="Arial" w:hAnsi="Arial" w:cs="Arial"/>
          <w:b/>
          <w:sz w:val="32"/>
        </w:rPr>
        <w:t>ACEP/EDPMA Joint Task Force (JTF)</w:t>
      </w:r>
    </w:p>
    <w:p w14:paraId="3B731B8F" w14:textId="77777777" w:rsidR="00427F0D" w:rsidRPr="00BB7491" w:rsidRDefault="007A7338" w:rsidP="00374018">
      <w:pPr>
        <w:jc w:val="center"/>
        <w:outlineLvl w:val="0"/>
        <w:rPr>
          <w:rFonts w:ascii="Arial" w:hAnsi="Arial" w:cs="Arial"/>
          <w:b/>
          <w:sz w:val="32"/>
          <w:szCs w:val="32"/>
        </w:rPr>
      </w:pPr>
      <w:r w:rsidRPr="00BB7491">
        <w:rPr>
          <w:rFonts w:ascii="Arial" w:hAnsi="Arial" w:cs="Arial"/>
          <w:b/>
          <w:sz w:val="32"/>
          <w:szCs w:val="32"/>
        </w:rPr>
        <w:t xml:space="preserve">Model </w:t>
      </w:r>
      <w:r w:rsidR="0018583E" w:rsidRPr="00BB7491">
        <w:rPr>
          <w:rFonts w:ascii="Arial" w:hAnsi="Arial" w:cs="Arial"/>
          <w:b/>
          <w:sz w:val="32"/>
          <w:szCs w:val="32"/>
        </w:rPr>
        <w:t xml:space="preserve">Clinician </w:t>
      </w:r>
      <w:r w:rsidRPr="00BB7491">
        <w:rPr>
          <w:rFonts w:ascii="Arial" w:hAnsi="Arial" w:cs="Arial"/>
          <w:b/>
          <w:sz w:val="32"/>
          <w:szCs w:val="32"/>
        </w:rPr>
        <w:t>Out-of-</w:t>
      </w:r>
      <w:r w:rsidR="00427F0D" w:rsidRPr="00BB7491">
        <w:rPr>
          <w:rFonts w:ascii="Arial" w:hAnsi="Arial" w:cs="Arial"/>
          <w:b/>
          <w:sz w:val="32"/>
          <w:szCs w:val="32"/>
        </w:rPr>
        <w:t>Network (OON) Legislation</w:t>
      </w:r>
    </w:p>
    <w:p w14:paraId="49F5028F" w14:textId="77777777" w:rsidR="00BA1EB5" w:rsidRPr="00FE06CC" w:rsidRDefault="00BA1EB5" w:rsidP="00FE06CC">
      <w:pPr>
        <w:rPr>
          <w:rFonts w:ascii="Arial" w:hAnsi="Arial" w:cs="Arial"/>
          <w:b/>
        </w:rPr>
      </w:pPr>
    </w:p>
    <w:p w14:paraId="576FF7F9" w14:textId="77777777" w:rsidR="00CC686A" w:rsidRPr="00A142BB" w:rsidRDefault="00556C2A" w:rsidP="00CC686A">
      <w:pPr>
        <w:pStyle w:val="ListParagraph"/>
        <w:numPr>
          <w:ilvl w:val="0"/>
          <w:numId w:val="2"/>
        </w:numPr>
        <w:rPr>
          <w:rFonts w:ascii="Arial" w:hAnsi="Arial" w:cs="Arial"/>
          <w:b/>
          <w:u w:val="single"/>
        </w:rPr>
      </w:pPr>
      <w:r w:rsidRPr="00A142BB">
        <w:rPr>
          <w:rFonts w:ascii="Arial" w:hAnsi="Arial" w:cs="Arial"/>
          <w:b/>
          <w:u w:val="single"/>
        </w:rPr>
        <w:t>Definitions</w:t>
      </w:r>
      <w:r w:rsidRPr="00A142BB">
        <w:rPr>
          <w:rFonts w:ascii="Arial" w:hAnsi="Arial" w:cs="Arial"/>
          <w:u w:val="single"/>
        </w:rPr>
        <w:t>:</w:t>
      </w:r>
      <w:r w:rsidR="00CC686A" w:rsidRPr="00A142BB">
        <w:rPr>
          <w:rFonts w:ascii="Arial" w:hAnsi="Arial" w:cs="Arial"/>
          <w:u w:val="single"/>
        </w:rPr>
        <w:t xml:space="preserve"> </w:t>
      </w:r>
    </w:p>
    <w:p w14:paraId="7D88E4FE" w14:textId="77777777" w:rsidR="002D64C6" w:rsidRPr="00BB7491" w:rsidRDefault="00314543" w:rsidP="001C4485">
      <w:pPr>
        <w:pStyle w:val="Body"/>
        <w:numPr>
          <w:ilvl w:val="1"/>
          <w:numId w:val="16"/>
        </w:numPr>
        <w:spacing w:line="360" w:lineRule="auto"/>
        <w:rPr>
          <w:rFonts w:ascii="Arial" w:hAnsi="Arial" w:cs="Arial"/>
          <w:color w:val="auto"/>
          <w:sz w:val="22"/>
        </w:rPr>
      </w:pPr>
      <w:r w:rsidRPr="00BB7491">
        <w:rPr>
          <w:rFonts w:ascii="Arial" w:hAnsi="Arial" w:cs="Arial"/>
          <w:b/>
          <w:color w:val="auto"/>
          <w:sz w:val="22"/>
          <w:u w:val="single"/>
        </w:rPr>
        <w:t>“</w:t>
      </w:r>
      <w:r w:rsidR="008F2D50" w:rsidRPr="00BB7491">
        <w:rPr>
          <w:rFonts w:ascii="Arial" w:hAnsi="Arial" w:cs="Arial"/>
          <w:b/>
          <w:color w:val="auto"/>
          <w:sz w:val="22"/>
          <w:u w:val="single"/>
        </w:rPr>
        <w:t>Clinician</w:t>
      </w:r>
      <w:r w:rsidR="007359F4" w:rsidRPr="00BB7491">
        <w:rPr>
          <w:rFonts w:ascii="Arial" w:hAnsi="Arial" w:cs="Arial"/>
          <w:b/>
          <w:color w:val="auto"/>
          <w:sz w:val="22"/>
          <w:u w:val="single"/>
        </w:rPr>
        <w:t>(s)</w:t>
      </w:r>
      <w:r w:rsidRPr="00BB7491">
        <w:rPr>
          <w:rFonts w:ascii="Arial" w:hAnsi="Arial" w:cs="Arial"/>
          <w:b/>
          <w:color w:val="auto"/>
          <w:sz w:val="22"/>
          <w:u w:val="single"/>
        </w:rPr>
        <w:t>”</w:t>
      </w:r>
      <w:r w:rsidR="007359F4" w:rsidRPr="00BB7491">
        <w:rPr>
          <w:rFonts w:ascii="Arial" w:hAnsi="Arial" w:cs="Arial"/>
          <w:color w:val="auto"/>
          <w:sz w:val="22"/>
        </w:rPr>
        <w:t xml:space="preserve">: </w:t>
      </w:r>
      <w:r w:rsidR="002D64C6" w:rsidRPr="00BB7491">
        <w:rPr>
          <w:rFonts w:ascii="Arial" w:hAnsi="Arial" w:cs="Arial"/>
          <w:color w:val="auto"/>
          <w:sz w:val="22"/>
        </w:rPr>
        <w:t xml:space="preserve"> </w:t>
      </w:r>
      <w:r w:rsidR="007359F4" w:rsidRPr="00BB7491">
        <w:rPr>
          <w:rFonts w:ascii="Arial" w:hAnsi="Arial" w:cs="Arial"/>
          <w:color w:val="auto"/>
          <w:sz w:val="22"/>
        </w:rPr>
        <w:t>Shall be defin</w:t>
      </w:r>
      <w:r w:rsidR="0031655F" w:rsidRPr="00BB7491">
        <w:rPr>
          <w:rFonts w:ascii="Arial" w:hAnsi="Arial" w:cs="Arial"/>
          <w:color w:val="auto"/>
          <w:sz w:val="22"/>
        </w:rPr>
        <w:t>ed as a p</w:t>
      </w:r>
      <w:r w:rsidR="007359F4" w:rsidRPr="00BB7491">
        <w:rPr>
          <w:rFonts w:ascii="Arial" w:hAnsi="Arial" w:cs="Arial"/>
          <w:color w:val="auto"/>
          <w:sz w:val="22"/>
        </w:rPr>
        <w:t>hysician or advance practice provider, including but not limited to a physician assistant,</w:t>
      </w:r>
      <w:r w:rsidR="0087177C" w:rsidRPr="00BB7491">
        <w:rPr>
          <w:rFonts w:ascii="Arial" w:hAnsi="Arial" w:cs="Arial"/>
          <w:color w:val="auto"/>
          <w:sz w:val="22"/>
        </w:rPr>
        <w:t xml:space="preserve"> nurse practitioner</w:t>
      </w:r>
      <w:r w:rsidR="007359F4" w:rsidRPr="00BB7491">
        <w:rPr>
          <w:rFonts w:ascii="Arial" w:hAnsi="Arial" w:cs="Arial"/>
          <w:color w:val="auto"/>
          <w:sz w:val="22"/>
        </w:rPr>
        <w:t>, cer</w:t>
      </w:r>
      <w:r w:rsidR="00F97786" w:rsidRPr="00BB7491">
        <w:rPr>
          <w:rFonts w:ascii="Arial" w:hAnsi="Arial" w:cs="Arial"/>
          <w:color w:val="auto"/>
          <w:sz w:val="22"/>
        </w:rPr>
        <w:t>tified registered nurse anesthe</w:t>
      </w:r>
      <w:r w:rsidR="007359F4" w:rsidRPr="00BB7491">
        <w:rPr>
          <w:rFonts w:ascii="Arial" w:hAnsi="Arial" w:cs="Arial"/>
          <w:color w:val="auto"/>
          <w:sz w:val="22"/>
        </w:rPr>
        <w:t xml:space="preserve">tist and certified nurse </w:t>
      </w:r>
      <w:r w:rsidR="00171C8B" w:rsidRPr="00BB7491">
        <w:rPr>
          <w:rFonts w:ascii="Arial" w:hAnsi="Arial" w:cs="Arial"/>
          <w:color w:val="auto"/>
          <w:sz w:val="22"/>
        </w:rPr>
        <w:t>midwi</w:t>
      </w:r>
      <w:r w:rsidR="00171C8B">
        <w:rPr>
          <w:rFonts w:ascii="Arial" w:hAnsi="Arial" w:cs="Arial"/>
          <w:color w:val="auto"/>
          <w:sz w:val="22"/>
        </w:rPr>
        <w:t>fe</w:t>
      </w:r>
      <w:r w:rsidR="00171C8B" w:rsidRPr="00BB7491">
        <w:rPr>
          <w:rFonts w:ascii="Arial" w:hAnsi="Arial" w:cs="Arial"/>
          <w:color w:val="auto"/>
          <w:sz w:val="22"/>
        </w:rPr>
        <w:t xml:space="preserve"> </w:t>
      </w:r>
      <w:r w:rsidR="007359F4" w:rsidRPr="00BB7491">
        <w:rPr>
          <w:rFonts w:ascii="Arial" w:hAnsi="Arial" w:cs="Arial"/>
          <w:color w:val="auto"/>
          <w:sz w:val="22"/>
        </w:rPr>
        <w:t>(“Advanced Practice Provider”)</w:t>
      </w:r>
      <w:r w:rsidR="009F00F6" w:rsidRPr="00BB7491">
        <w:rPr>
          <w:rFonts w:ascii="Arial" w:hAnsi="Arial" w:cs="Arial"/>
          <w:color w:val="auto"/>
          <w:sz w:val="22"/>
        </w:rPr>
        <w:t>.</w:t>
      </w:r>
      <w:r w:rsidR="007359F4" w:rsidRPr="00BB7491">
        <w:rPr>
          <w:rFonts w:ascii="Arial" w:hAnsi="Arial" w:cs="Arial"/>
          <w:color w:val="auto"/>
          <w:sz w:val="22"/>
        </w:rPr>
        <w:t xml:space="preserve"> </w:t>
      </w:r>
    </w:p>
    <w:p w14:paraId="07C5E6CD" w14:textId="77777777" w:rsidR="0081541F" w:rsidRPr="00BB7491" w:rsidRDefault="00314543" w:rsidP="001C4485">
      <w:pPr>
        <w:pStyle w:val="Body"/>
        <w:numPr>
          <w:ilvl w:val="1"/>
          <w:numId w:val="16"/>
        </w:numPr>
        <w:spacing w:line="360" w:lineRule="auto"/>
        <w:rPr>
          <w:rFonts w:ascii="Arial" w:hAnsi="Arial" w:cs="Arial"/>
          <w:color w:val="auto"/>
          <w:sz w:val="22"/>
        </w:rPr>
      </w:pPr>
      <w:r w:rsidRPr="00BB7491">
        <w:rPr>
          <w:rFonts w:ascii="Arial" w:hAnsi="Arial" w:cs="Arial"/>
          <w:b/>
          <w:color w:val="auto"/>
          <w:sz w:val="22"/>
          <w:u w:val="single"/>
        </w:rPr>
        <w:t>“</w:t>
      </w:r>
      <w:r w:rsidR="0081541F" w:rsidRPr="00BB7491">
        <w:rPr>
          <w:rFonts w:ascii="Arial" w:hAnsi="Arial" w:cs="Arial"/>
          <w:b/>
          <w:color w:val="auto"/>
          <w:sz w:val="22"/>
          <w:u w:val="single"/>
        </w:rPr>
        <w:t>Clinician’s Allowed Charge</w:t>
      </w:r>
      <w:r w:rsidRPr="00BB7491">
        <w:rPr>
          <w:rFonts w:ascii="Arial" w:hAnsi="Arial" w:cs="Arial"/>
          <w:b/>
          <w:color w:val="auto"/>
          <w:sz w:val="22"/>
          <w:u w:val="single"/>
        </w:rPr>
        <w:t>”</w:t>
      </w:r>
      <w:r w:rsidR="0081541F" w:rsidRPr="00BB7491">
        <w:rPr>
          <w:rFonts w:ascii="Arial" w:hAnsi="Arial" w:cs="Arial"/>
          <w:color w:val="auto"/>
          <w:sz w:val="22"/>
        </w:rPr>
        <w:t xml:space="preserve">:  </w:t>
      </w:r>
      <w:r w:rsidR="00171C8B">
        <w:rPr>
          <w:rFonts w:ascii="Arial" w:hAnsi="Arial" w:cs="Arial"/>
          <w:color w:val="auto"/>
          <w:sz w:val="22"/>
        </w:rPr>
        <w:t>S</w:t>
      </w:r>
      <w:r w:rsidR="0081541F" w:rsidRPr="00BB7491">
        <w:rPr>
          <w:rFonts w:ascii="Arial" w:hAnsi="Arial" w:cs="Arial"/>
          <w:color w:val="auto"/>
          <w:sz w:val="22"/>
        </w:rPr>
        <w:t>hall be defined as the Clinician’s Usual and Customary Charge after the discount applied under a Clinician</w:t>
      </w:r>
      <w:r w:rsidR="0087177C" w:rsidRPr="00BB7491">
        <w:rPr>
          <w:rFonts w:ascii="Arial" w:hAnsi="Arial" w:cs="Arial"/>
          <w:color w:val="auto"/>
          <w:sz w:val="22"/>
        </w:rPr>
        <w:t>’s</w:t>
      </w:r>
      <w:r w:rsidR="0081541F" w:rsidRPr="00BB7491">
        <w:rPr>
          <w:rFonts w:ascii="Arial" w:hAnsi="Arial" w:cs="Arial"/>
          <w:color w:val="auto"/>
          <w:sz w:val="22"/>
        </w:rPr>
        <w:t xml:space="preserve"> contract</w:t>
      </w:r>
      <w:r w:rsidR="0087177C" w:rsidRPr="00BB7491">
        <w:rPr>
          <w:rFonts w:ascii="Arial" w:hAnsi="Arial" w:cs="Arial"/>
          <w:color w:val="auto"/>
          <w:sz w:val="22"/>
        </w:rPr>
        <w:t>ual arrangement</w:t>
      </w:r>
      <w:r w:rsidR="0081541F" w:rsidRPr="00BB7491">
        <w:rPr>
          <w:rFonts w:ascii="Arial" w:hAnsi="Arial" w:cs="Arial"/>
          <w:color w:val="auto"/>
          <w:sz w:val="22"/>
        </w:rPr>
        <w:t xml:space="preserve"> with </w:t>
      </w:r>
      <w:r w:rsidR="002F76E6" w:rsidRPr="00BB7491">
        <w:rPr>
          <w:rFonts w:ascii="Arial" w:hAnsi="Arial" w:cs="Arial"/>
          <w:color w:val="auto"/>
          <w:sz w:val="22"/>
        </w:rPr>
        <w:t>an</w:t>
      </w:r>
      <w:r w:rsidR="0081541F" w:rsidRPr="00BB7491">
        <w:rPr>
          <w:rFonts w:ascii="Arial" w:hAnsi="Arial" w:cs="Arial"/>
          <w:color w:val="auto"/>
          <w:sz w:val="22"/>
        </w:rPr>
        <w:t xml:space="preserve"> </w:t>
      </w:r>
      <w:r w:rsidR="00374018" w:rsidRPr="00BB7491">
        <w:rPr>
          <w:rFonts w:ascii="Arial" w:hAnsi="Arial" w:cs="Arial"/>
          <w:color w:val="auto"/>
          <w:sz w:val="22"/>
        </w:rPr>
        <w:t>Insurance Carrier</w:t>
      </w:r>
      <w:r w:rsidR="007347EC" w:rsidRPr="00BB7491">
        <w:rPr>
          <w:rFonts w:ascii="Arial" w:hAnsi="Arial" w:cs="Arial"/>
          <w:color w:val="auto"/>
          <w:sz w:val="22"/>
        </w:rPr>
        <w:t xml:space="preserve"> (if contracted) or the amount of the allowed benefit if the Clinician is out of network</w:t>
      </w:r>
      <w:r w:rsidR="0081541F" w:rsidRPr="00BB7491">
        <w:rPr>
          <w:rFonts w:ascii="Arial" w:hAnsi="Arial" w:cs="Arial"/>
          <w:color w:val="auto"/>
          <w:sz w:val="22"/>
        </w:rPr>
        <w:t xml:space="preserve">.  The Clinician’s Allowed charge constitutes the Clinician’s contractually adjusted total expected payment for a </w:t>
      </w:r>
      <w:r w:rsidR="000E4A7C" w:rsidRPr="00BB7491">
        <w:rPr>
          <w:rFonts w:ascii="Arial" w:hAnsi="Arial" w:cs="Arial"/>
          <w:color w:val="auto"/>
          <w:sz w:val="22"/>
        </w:rPr>
        <w:t xml:space="preserve">professional </w:t>
      </w:r>
      <w:r w:rsidR="0081541F" w:rsidRPr="00BB7491">
        <w:rPr>
          <w:rFonts w:ascii="Arial" w:hAnsi="Arial" w:cs="Arial"/>
          <w:color w:val="auto"/>
          <w:sz w:val="22"/>
        </w:rPr>
        <w:t>service</w:t>
      </w:r>
      <w:r w:rsidR="007347EC" w:rsidRPr="00BB7491">
        <w:rPr>
          <w:rFonts w:ascii="Arial" w:hAnsi="Arial" w:cs="Arial"/>
          <w:color w:val="auto"/>
          <w:sz w:val="22"/>
        </w:rPr>
        <w:t xml:space="preserve"> (if contracted)</w:t>
      </w:r>
      <w:r w:rsidR="009F00F6" w:rsidRPr="00BB7491">
        <w:rPr>
          <w:rFonts w:ascii="Arial" w:hAnsi="Arial" w:cs="Arial"/>
          <w:color w:val="auto"/>
          <w:sz w:val="22"/>
        </w:rPr>
        <w:t>.</w:t>
      </w:r>
    </w:p>
    <w:p w14:paraId="62E28C0C" w14:textId="649EDD05" w:rsidR="0032642F" w:rsidRPr="00E213C0" w:rsidRDefault="00314543" w:rsidP="00E213C0">
      <w:pPr>
        <w:pStyle w:val="Body"/>
        <w:numPr>
          <w:ilvl w:val="1"/>
          <w:numId w:val="16"/>
        </w:numPr>
        <w:spacing w:line="360" w:lineRule="auto"/>
        <w:rPr>
          <w:rFonts w:ascii="Arial" w:hAnsi="Arial" w:cs="Arial"/>
          <w:color w:val="auto"/>
          <w:sz w:val="22"/>
        </w:rPr>
      </w:pPr>
      <w:r w:rsidRPr="00BB7491">
        <w:rPr>
          <w:rFonts w:ascii="Arial" w:hAnsi="Arial" w:cs="Arial"/>
          <w:b/>
          <w:color w:val="auto"/>
          <w:sz w:val="22"/>
          <w:u w:val="single"/>
        </w:rPr>
        <w:t>“</w:t>
      </w:r>
      <w:r w:rsidR="00F27519" w:rsidRPr="00BB7491">
        <w:rPr>
          <w:rFonts w:ascii="Arial" w:hAnsi="Arial" w:cs="Arial"/>
          <w:b/>
          <w:color w:val="auto"/>
          <w:sz w:val="22"/>
          <w:u w:val="single"/>
        </w:rPr>
        <w:t>C</w:t>
      </w:r>
      <w:r w:rsidR="00C13D99" w:rsidRPr="00BB7491">
        <w:rPr>
          <w:rFonts w:ascii="Arial" w:hAnsi="Arial" w:cs="Arial"/>
          <w:b/>
          <w:color w:val="auto"/>
          <w:sz w:val="22"/>
          <w:u w:val="single"/>
        </w:rPr>
        <w:t>linician</w:t>
      </w:r>
      <w:r w:rsidR="00987E6B" w:rsidRPr="00BB7491">
        <w:rPr>
          <w:rFonts w:ascii="Arial" w:hAnsi="Arial" w:cs="Arial"/>
          <w:b/>
          <w:color w:val="auto"/>
          <w:sz w:val="22"/>
          <w:u w:val="single"/>
        </w:rPr>
        <w:t>s’</w:t>
      </w:r>
      <w:r w:rsidR="002F6B2A" w:rsidRPr="00BB7491">
        <w:rPr>
          <w:rFonts w:ascii="Arial" w:hAnsi="Arial" w:cs="Arial"/>
          <w:b/>
          <w:color w:val="auto"/>
          <w:sz w:val="22"/>
          <w:u w:val="single"/>
        </w:rPr>
        <w:t xml:space="preserve"> U</w:t>
      </w:r>
      <w:r w:rsidR="00987E6B" w:rsidRPr="00BB7491">
        <w:rPr>
          <w:rFonts w:ascii="Arial" w:hAnsi="Arial" w:cs="Arial"/>
          <w:b/>
          <w:color w:val="auto"/>
          <w:sz w:val="22"/>
          <w:u w:val="single"/>
        </w:rPr>
        <w:t>sual and Customary Charge</w:t>
      </w:r>
      <w:r w:rsidRPr="00BB7491">
        <w:rPr>
          <w:rFonts w:ascii="Arial" w:hAnsi="Arial" w:cs="Arial"/>
          <w:b/>
          <w:color w:val="auto"/>
          <w:sz w:val="22"/>
          <w:u w:val="single"/>
        </w:rPr>
        <w:t>”</w:t>
      </w:r>
      <w:r w:rsidR="00987E6B" w:rsidRPr="00BB7491">
        <w:rPr>
          <w:rFonts w:ascii="Arial" w:hAnsi="Arial" w:cs="Arial"/>
          <w:color w:val="auto"/>
          <w:sz w:val="22"/>
        </w:rPr>
        <w:t xml:space="preserve">:  </w:t>
      </w:r>
      <w:r w:rsidR="00F97786" w:rsidRPr="00BB7491">
        <w:rPr>
          <w:rFonts w:ascii="Arial" w:hAnsi="Arial" w:cs="Arial"/>
          <w:color w:val="auto"/>
          <w:sz w:val="22"/>
        </w:rPr>
        <w:t xml:space="preserve">Shall be defined as </w:t>
      </w:r>
      <w:r w:rsidR="00987E6B" w:rsidRPr="00BB7491">
        <w:rPr>
          <w:rFonts w:ascii="Arial" w:hAnsi="Arial" w:cs="Arial"/>
          <w:color w:val="auto"/>
          <w:sz w:val="22"/>
        </w:rPr>
        <w:t>the charges routinely bill</w:t>
      </w:r>
      <w:r w:rsidR="00822C9C" w:rsidRPr="00BB7491">
        <w:rPr>
          <w:rFonts w:ascii="Arial" w:hAnsi="Arial" w:cs="Arial"/>
          <w:color w:val="auto"/>
          <w:sz w:val="22"/>
        </w:rPr>
        <w:t>ed</w:t>
      </w:r>
      <w:r w:rsidR="00F97786" w:rsidRPr="00BB7491">
        <w:rPr>
          <w:rFonts w:ascii="Arial" w:hAnsi="Arial" w:cs="Arial"/>
          <w:color w:val="auto"/>
          <w:sz w:val="22"/>
        </w:rPr>
        <w:t xml:space="preserve"> by Clinicians’</w:t>
      </w:r>
      <w:r w:rsidR="00987E6B" w:rsidRPr="00BB7491">
        <w:rPr>
          <w:rFonts w:ascii="Arial" w:hAnsi="Arial" w:cs="Arial"/>
          <w:color w:val="auto"/>
          <w:sz w:val="22"/>
        </w:rPr>
        <w:t xml:space="preserve"> for their </w:t>
      </w:r>
      <w:r w:rsidR="00822C9C" w:rsidRPr="00BB7491">
        <w:rPr>
          <w:rFonts w:ascii="Arial" w:hAnsi="Arial" w:cs="Arial"/>
          <w:color w:val="auto"/>
          <w:sz w:val="22"/>
        </w:rPr>
        <w:t xml:space="preserve">professional </w:t>
      </w:r>
      <w:r w:rsidR="00982AA4" w:rsidRPr="00BB7491">
        <w:rPr>
          <w:rFonts w:ascii="Arial" w:hAnsi="Arial" w:cs="Arial"/>
          <w:color w:val="auto"/>
          <w:sz w:val="22"/>
        </w:rPr>
        <w:t>services regardless of paye</w:t>
      </w:r>
      <w:r w:rsidR="00987E6B" w:rsidRPr="00BB7491">
        <w:rPr>
          <w:rFonts w:ascii="Arial" w:hAnsi="Arial" w:cs="Arial"/>
          <w:color w:val="auto"/>
          <w:sz w:val="22"/>
        </w:rPr>
        <w:t xml:space="preserve">r involved and before any discounts that </w:t>
      </w:r>
      <w:r w:rsidR="0087177C" w:rsidRPr="00BB7491">
        <w:rPr>
          <w:rFonts w:ascii="Arial" w:hAnsi="Arial" w:cs="Arial"/>
          <w:color w:val="auto"/>
          <w:sz w:val="22"/>
        </w:rPr>
        <w:t>are</w:t>
      </w:r>
      <w:r w:rsidR="00987E6B" w:rsidRPr="00BB7491">
        <w:rPr>
          <w:rFonts w:ascii="Arial" w:hAnsi="Arial" w:cs="Arial"/>
          <w:color w:val="auto"/>
          <w:sz w:val="22"/>
        </w:rPr>
        <w:t xml:space="preserve"> appl</w:t>
      </w:r>
      <w:r w:rsidR="0087177C" w:rsidRPr="00BB7491">
        <w:rPr>
          <w:rFonts w:ascii="Arial" w:hAnsi="Arial" w:cs="Arial"/>
          <w:color w:val="auto"/>
          <w:sz w:val="22"/>
        </w:rPr>
        <w:t>ied</w:t>
      </w:r>
      <w:r w:rsidR="00987E6B" w:rsidRPr="00BB7491">
        <w:rPr>
          <w:rFonts w:ascii="Arial" w:hAnsi="Arial" w:cs="Arial"/>
          <w:color w:val="auto"/>
          <w:sz w:val="22"/>
        </w:rPr>
        <w:t xml:space="preserve"> pursuant to char</w:t>
      </w:r>
      <w:r w:rsidR="0031655F" w:rsidRPr="00BB7491">
        <w:rPr>
          <w:rFonts w:ascii="Arial" w:hAnsi="Arial" w:cs="Arial"/>
          <w:color w:val="auto"/>
          <w:sz w:val="22"/>
        </w:rPr>
        <w:t>ity or indigent P</w:t>
      </w:r>
      <w:r w:rsidR="00987E6B" w:rsidRPr="00BB7491">
        <w:rPr>
          <w:rFonts w:ascii="Arial" w:hAnsi="Arial" w:cs="Arial"/>
          <w:color w:val="auto"/>
          <w:sz w:val="22"/>
        </w:rPr>
        <w:t xml:space="preserve">atient charge policies or </w:t>
      </w:r>
      <w:r w:rsidR="008163A5" w:rsidRPr="00BB7491">
        <w:rPr>
          <w:rFonts w:ascii="Arial" w:hAnsi="Arial" w:cs="Arial"/>
          <w:color w:val="auto"/>
          <w:sz w:val="22"/>
        </w:rPr>
        <w:t>Insurance Carrier</w:t>
      </w:r>
      <w:r w:rsidR="00987E6B" w:rsidRPr="00BB7491">
        <w:rPr>
          <w:rFonts w:ascii="Arial" w:hAnsi="Arial" w:cs="Arial"/>
          <w:color w:val="auto"/>
          <w:sz w:val="22"/>
        </w:rPr>
        <w:t xml:space="preserve"> contracting discounts</w:t>
      </w:r>
      <w:r w:rsidR="0087177C" w:rsidRPr="00BB7491">
        <w:rPr>
          <w:rFonts w:ascii="Arial" w:hAnsi="Arial" w:cs="Arial"/>
          <w:color w:val="auto"/>
          <w:sz w:val="22"/>
        </w:rPr>
        <w:t>.</w:t>
      </w:r>
      <w:r w:rsidR="00987E6B" w:rsidRPr="00BB7491">
        <w:rPr>
          <w:rFonts w:ascii="Arial" w:hAnsi="Arial" w:cs="Arial"/>
          <w:color w:val="auto"/>
          <w:sz w:val="22"/>
        </w:rPr>
        <w:t xml:space="preserve">  Absent other considerations (e.g., in network services) the usual and customary charge constitutes the </w:t>
      </w:r>
      <w:r w:rsidR="0087177C" w:rsidRPr="00BB7491">
        <w:rPr>
          <w:rFonts w:ascii="Arial" w:hAnsi="Arial" w:cs="Arial"/>
          <w:color w:val="auto"/>
          <w:sz w:val="22"/>
        </w:rPr>
        <w:t>C</w:t>
      </w:r>
      <w:r w:rsidR="00C13D99" w:rsidRPr="00BB7491">
        <w:rPr>
          <w:rFonts w:ascii="Arial" w:hAnsi="Arial" w:cs="Arial"/>
          <w:color w:val="auto"/>
          <w:sz w:val="22"/>
        </w:rPr>
        <w:t>linician</w:t>
      </w:r>
      <w:r w:rsidR="00987E6B" w:rsidRPr="00BB7491">
        <w:rPr>
          <w:rFonts w:ascii="Arial" w:hAnsi="Arial" w:cs="Arial"/>
          <w:color w:val="auto"/>
          <w:sz w:val="22"/>
        </w:rPr>
        <w:t xml:space="preserve">’s total expected </w:t>
      </w:r>
      <w:r w:rsidR="001F5FE6">
        <w:rPr>
          <w:rFonts w:ascii="Arial" w:hAnsi="Arial" w:cs="Arial"/>
          <w:color w:val="auto"/>
          <w:sz w:val="22"/>
        </w:rPr>
        <w:t xml:space="preserve">reimbursement </w:t>
      </w:r>
      <w:r w:rsidR="00987E6B" w:rsidRPr="00BB7491">
        <w:rPr>
          <w:rFonts w:ascii="Arial" w:hAnsi="Arial" w:cs="Arial"/>
          <w:color w:val="auto"/>
          <w:sz w:val="22"/>
        </w:rPr>
        <w:t>for a service</w:t>
      </w:r>
      <w:r w:rsidR="0032642F" w:rsidRPr="00BB7491">
        <w:rPr>
          <w:rFonts w:ascii="Arial" w:hAnsi="Arial" w:cs="Arial"/>
          <w:color w:val="auto"/>
          <w:sz w:val="22"/>
        </w:rPr>
        <w:t>.</w:t>
      </w:r>
    </w:p>
    <w:p w14:paraId="79E9DAC9" w14:textId="604A0C78" w:rsidR="00F27519" w:rsidRPr="00E213C0" w:rsidRDefault="007553EB" w:rsidP="00E213C0">
      <w:pPr>
        <w:pStyle w:val="Body"/>
        <w:numPr>
          <w:ilvl w:val="1"/>
          <w:numId w:val="16"/>
        </w:numPr>
        <w:spacing w:line="360" w:lineRule="auto"/>
        <w:rPr>
          <w:rFonts w:ascii="Arial" w:hAnsi="Arial" w:cs="Arial"/>
          <w:color w:val="auto"/>
          <w:sz w:val="22"/>
        </w:rPr>
      </w:pPr>
      <w:r w:rsidRPr="00BB7491">
        <w:rPr>
          <w:rFonts w:ascii="Arial" w:hAnsi="Arial" w:cs="Arial"/>
          <w:b/>
          <w:color w:val="auto"/>
          <w:sz w:val="22"/>
          <w:u w:val="single"/>
        </w:rPr>
        <w:t>“Guarantor”</w:t>
      </w:r>
      <w:r w:rsidRPr="00BB7491">
        <w:rPr>
          <w:rFonts w:ascii="Arial" w:hAnsi="Arial" w:cs="Arial"/>
          <w:b/>
          <w:color w:val="auto"/>
          <w:sz w:val="22"/>
        </w:rPr>
        <w:t>:</w:t>
      </w:r>
      <w:r w:rsidR="00F27519" w:rsidRPr="00BB7491">
        <w:rPr>
          <w:rFonts w:ascii="Arial" w:hAnsi="Arial" w:cs="Arial"/>
          <w:color w:val="auto"/>
          <w:sz w:val="22"/>
        </w:rPr>
        <w:t xml:space="preserve"> </w:t>
      </w:r>
      <w:r w:rsidR="00F97786" w:rsidRPr="00BB7491">
        <w:rPr>
          <w:rFonts w:ascii="Arial" w:hAnsi="Arial" w:cs="Arial"/>
          <w:color w:val="auto"/>
          <w:sz w:val="22"/>
        </w:rPr>
        <w:t xml:space="preserve"> </w:t>
      </w:r>
      <w:r w:rsidR="00171C8B">
        <w:rPr>
          <w:rFonts w:ascii="Arial" w:hAnsi="Arial" w:cs="Arial"/>
          <w:color w:val="auto"/>
          <w:sz w:val="22"/>
        </w:rPr>
        <w:t>S</w:t>
      </w:r>
      <w:r w:rsidR="00F97786" w:rsidRPr="00BB7491">
        <w:rPr>
          <w:rFonts w:ascii="Arial" w:hAnsi="Arial" w:cs="Arial"/>
          <w:color w:val="auto"/>
          <w:sz w:val="22"/>
        </w:rPr>
        <w:t xml:space="preserve">hall be defined as </w:t>
      </w:r>
      <w:r w:rsidR="00F27519" w:rsidRPr="00BB7491">
        <w:rPr>
          <w:rFonts w:ascii="Arial" w:hAnsi="Arial" w:cs="Arial"/>
          <w:color w:val="auto"/>
          <w:sz w:val="22"/>
        </w:rPr>
        <w:t>the person who is financially responsible for the professional services rendered to the Patient</w:t>
      </w:r>
      <w:r w:rsidR="00F97786" w:rsidRPr="00BB7491">
        <w:rPr>
          <w:rFonts w:ascii="Arial" w:hAnsi="Arial" w:cs="Arial"/>
          <w:color w:val="auto"/>
          <w:sz w:val="22"/>
        </w:rPr>
        <w:t xml:space="preserve"> by the</w:t>
      </w:r>
      <w:r w:rsidR="0087177C" w:rsidRPr="00BB7491">
        <w:rPr>
          <w:rFonts w:ascii="Arial" w:hAnsi="Arial" w:cs="Arial"/>
          <w:color w:val="auto"/>
          <w:sz w:val="22"/>
        </w:rPr>
        <w:t xml:space="preserve"> Clinician</w:t>
      </w:r>
      <w:r w:rsidR="00F97786" w:rsidRPr="00BB7491">
        <w:rPr>
          <w:rFonts w:ascii="Arial" w:hAnsi="Arial" w:cs="Arial"/>
          <w:color w:val="auto"/>
          <w:sz w:val="22"/>
        </w:rPr>
        <w:t>.  T</w:t>
      </w:r>
      <w:r w:rsidR="00F27519" w:rsidRPr="00BB7491">
        <w:rPr>
          <w:rFonts w:ascii="Arial" w:hAnsi="Arial" w:cs="Arial"/>
          <w:color w:val="auto"/>
          <w:sz w:val="22"/>
        </w:rPr>
        <w:t xml:space="preserve">he </w:t>
      </w:r>
      <w:r w:rsidR="0087177C" w:rsidRPr="00BB7491">
        <w:rPr>
          <w:rFonts w:ascii="Arial" w:hAnsi="Arial" w:cs="Arial"/>
          <w:color w:val="auto"/>
          <w:sz w:val="22"/>
        </w:rPr>
        <w:t>G</w:t>
      </w:r>
      <w:r w:rsidR="00F27519" w:rsidRPr="00BB7491">
        <w:rPr>
          <w:rFonts w:ascii="Arial" w:hAnsi="Arial" w:cs="Arial"/>
          <w:color w:val="auto"/>
          <w:sz w:val="22"/>
        </w:rPr>
        <w:t xml:space="preserve">uarantor </w:t>
      </w:r>
      <w:r w:rsidR="00F97786" w:rsidRPr="00BB7491">
        <w:rPr>
          <w:rFonts w:ascii="Arial" w:hAnsi="Arial" w:cs="Arial"/>
          <w:color w:val="auto"/>
          <w:sz w:val="22"/>
        </w:rPr>
        <w:t>may also be</w:t>
      </w:r>
      <w:r w:rsidR="00F27519" w:rsidRPr="00BB7491">
        <w:rPr>
          <w:rFonts w:ascii="Arial" w:hAnsi="Arial" w:cs="Arial"/>
          <w:color w:val="auto"/>
          <w:sz w:val="22"/>
        </w:rPr>
        <w:t xml:space="preserve"> the Patient</w:t>
      </w:r>
      <w:r w:rsidR="00F97786" w:rsidRPr="00BB7491">
        <w:rPr>
          <w:rFonts w:ascii="Arial" w:hAnsi="Arial" w:cs="Arial"/>
          <w:color w:val="auto"/>
          <w:sz w:val="22"/>
        </w:rPr>
        <w:t>.  However</w:t>
      </w:r>
      <w:r w:rsidR="00F27519" w:rsidRPr="00BB7491">
        <w:rPr>
          <w:rFonts w:ascii="Arial" w:hAnsi="Arial" w:cs="Arial"/>
          <w:color w:val="auto"/>
          <w:sz w:val="22"/>
        </w:rPr>
        <w:t>, when the Patient is a minor, the Guarantor is the minor’s parent or guardian;</w:t>
      </w:r>
      <w:r w:rsidR="00AD1D38" w:rsidRPr="00BB7491">
        <w:rPr>
          <w:rFonts w:ascii="Arial" w:hAnsi="Arial" w:cs="Arial"/>
          <w:color w:val="auto"/>
          <w:sz w:val="22"/>
        </w:rPr>
        <w:t xml:space="preserve"> </w:t>
      </w:r>
      <w:r w:rsidR="00822C9C" w:rsidRPr="00BB7491">
        <w:rPr>
          <w:rFonts w:ascii="Arial" w:hAnsi="Arial" w:cs="Arial"/>
          <w:color w:val="auto"/>
          <w:sz w:val="22"/>
        </w:rPr>
        <w:t xml:space="preserve">for purposes of this model language, “Patient” </w:t>
      </w:r>
      <w:r w:rsidR="00576621" w:rsidRPr="00BB7491">
        <w:rPr>
          <w:rFonts w:ascii="Arial" w:hAnsi="Arial" w:cs="Arial"/>
          <w:color w:val="auto"/>
          <w:sz w:val="22"/>
        </w:rPr>
        <w:t xml:space="preserve">and “Guarantor” </w:t>
      </w:r>
      <w:r w:rsidR="00822C9C" w:rsidRPr="00BB7491">
        <w:rPr>
          <w:rFonts w:ascii="Arial" w:hAnsi="Arial" w:cs="Arial"/>
          <w:color w:val="auto"/>
          <w:sz w:val="22"/>
        </w:rPr>
        <w:t xml:space="preserve">will be </w:t>
      </w:r>
      <w:r w:rsidR="00576621" w:rsidRPr="00BB7491">
        <w:rPr>
          <w:rFonts w:ascii="Arial" w:hAnsi="Arial" w:cs="Arial"/>
          <w:color w:val="auto"/>
          <w:sz w:val="22"/>
        </w:rPr>
        <w:t>synonymous.</w:t>
      </w:r>
      <w:r w:rsidR="00822C9C" w:rsidRPr="00BB7491">
        <w:rPr>
          <w:rFonts w:ascii="Arial" w:hAnsi="Arial" w:cs="Arial"/>
          <w:color w:val="auto"/>
          <w:sz w:val="22"/>
        </w:rPr>
        <w:t xml:space="preserve">  </w:t>
      </w:r>
    </w:p>
    <w:p w14:paraId="1B7B42C3" w14:textId="77777777" w:rsidR="00240255" w:rsidRPr="00BB7491" w:rsidRDefault="00240255" w:rsidP="007241FE">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t>“Guarantor Co-Insurance”</w:t>
      </w:r>
      <w:r w:rsidRPr="00BB7491">
        <w:rPr>
          <w:rFonts w:ascii="Arial" w:hAnsi="Arial" w:cs="Arial"/>
          <w:b/>
          <w:color w:val="auto"/>
          <w:sz w:val="22"/>
        </w:rPr>
        <w:t xml:space="preserve">: </w:t>
      </w:r>
      <w:r w:rsidRPr="00BB7491">
        <w:rPr>
          <w:rFonts w:ascii="Arial" w:hAnsi="Arial" w:cs="Arial"/>
          <w:color w:val="auto"/>
          <w:sz w:val="22"/>
        </w:rPr>
        <w:t xml:space="preserve">Shall be defined as the percentage of the Clinician’s charge for professional services that </w:t>
      </w:r>
      <w:r w:rsidR="00171C8B">
        <w:rPr>
          <w:rFonts w:ascii="Arial" w:hAnsi="Arial" w:cs="Arial"/>
          <w:color w:val="auto"/>
          <w:sz w:val="22"/>
        </w:rPr>
        <w:t xml:space="preserve">the </w:t>
      </w:r>
      <w:r w:rsidRPr="00BB7491">
        <w:rPr>
          <w:rFonts w:ascii="Arial" w:hAnsi="Arial" w:cs="Arial"/>
          <w:color w:val="auto"/>
          <w:sz w:val="22"/>
        </w:rPr>
        <w:t xml:space="preserve">Guarantor is financially responsible for reimbursing directly </w:t>
      </w:r>
      <w:r w:rsidR="00171C8B">
        <w:rPr>
          <w:rFonts w:ascii="Arial" w:hAnsi="Arial" w:cs="Arial"/>
          <w:color w:val="auto"/>
          <w:sz w:val="22"/>
        </w:rPr>
        <w:t xml:space="preserve">to </w:t>
      </w:r>
      <w:r w:rsidRPr="00BB7491">
        <w:rPr>
          <w:rFonts w:ascii="Arial" w:hAnsi="Arial" w:cs="Arial"/>
          <w:color w:val="auto"/>
          <w:sz w:val="22"/>
        </w:rPr>
        <w:t xml:space="preserve">the Clinician who rendered the professional services pursuant to the terms of the contractual arrangement between the Guarantor and the Insurance Carrier. </w:t>
      </w:r>
    </w:p>
    <w:p w14:paraId="62BD027D" w14:textId="77777777" w:rsidR="00240255" w:rsidRPr="00BB7491" w:rsidRDefault="00240255" w:rsidP="00240255">
      <w:pPr>
        <w:pStyle w:val="Body"/>
        <w:spacing w:line="360" w:lineRule="auto"/>
        <w:ind w:left="1440"/>
        <w:rPr>
          <w:rFonts w:ascii="Arial" w:hAnsi="Arial" w:cs="Arial"/>
          <w:color w:val="auto"/>
          <w:sz w:val="22"/>
        </w:rPr>
      </w:pPr>
    </w:p>
    <w:p w14:paraId="0815527A" w14:textId="77777777" w:rsidR="00240255" w:rsidRPr="00BB7491" w:rsidRDefault="00240255" w:rsidP="00240255">
      <w:pPr>
        <w:pStyle w:val="Body"/>
        <w:spacing w:line="360" w:lineRule="auto"/>
        <w:ind w:left="2880"/>
        <w:rPr>
          <w:rFonts w:ascii="Arial" w:hAnsi="Arial" w:cs="Arial"/>
          <w:color w:val="auto"/>
          <w:sz w:val="22"/>
        </w:rPr>
      </w:pPr>
    </w:p>
    <w:p w14:paraId="04134093" w14:textId="505A3FC9" w:rsidR="00240255" w:rsidRPr="00E213C0" w:rsidRDefault="00240255" w:rsidP="00E213C0">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lastRenderedPageBreak/>
        <w:t>“Guarantor Co-Payments”</w:t>
      </w:r>
      <w:r w:rsidRPr="00BB7491">
        <w:rPr>
          <w:rFonts w:ascii="Arial" w:hAnsi="Arial" w:cs="Arial"/>
          <w:b/>
          <w:color w:val="auto"/>
          <w:sz w:val="22"/>
        </w:rPr>
        <w:t>:</w:t>
      </w:r>
      <w:r w:rsidRPr="00BB7491">
        <w:rPr>
          <w:rFonts w:ascii="Arial" w:hAnsi="Arial" w:cs="Arial"/>
          <w:color w:val="auto"/>
          <w:sz w:val="22"/>
        </w:rPr>
        <w:t xml:space="preserve">  Shall be defined as the amounts that are the Guarantor’s responsibility for professional services received from the Clinicians, as dictated by the terms of the contractual arrangement between the Guarantor and the Insurance Carrier.  Co-pay amounts may be stated as a percentage, as in the case of co-insurance, or may be stated as a flat rate for services on the Patient’s insurance card (e.g., $50 co-pay for ED services)</w:t>
      </w:r>
      <w:r w:rsidR="00E213C0">
        <w:rPr>
          <w:rFonts w:ascii="Arial" w:hAnsi="Arial" w:cs="Arial"/>
          <w:color w:val="auto"/>
          <w:sz w:val="22"/>
        </w:rPr>
        <w:t xml:space="preserve">. </w:t>
      </w:r>
    </w:p>
    <w:p w14:paraId="45F6903B" w14:textId="3BFF9177" w:rsidR="00FE1A82" w:rsidRPr="00E213C0" w:rsidRDefault="00240255" w:rsidP="00FE1A82">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t>“Guarantor Cost Sharing”</w:t>
      </w:r>
      <w:r w:rsidRPr="00BB7491">
        <w:rPr>
          <w:rFonts w:ascii="Arial" w:hAnsi="Arial" w:cs="Arial"/>
          <w:b/>
          <w:color w:val="auto"/>
          <w:sz w:val="22"/>
        </w:rPr>
        <w:t>:</w:t>
      </w:r>
      <w:r w:rsidRPr="00BB7491">
        <w:rPr>
          <w:rFonts w:ascii="Arial" w:hAnsi="Arial" w:cs="Arial"/>
          <w:color w:val="auto"/>
          <w:sz w:val="22"/>
        </w:rPr>
        <w:t xml:space="preserve">  Shall be defined as used in the Affordable Care Act (ACA) to describe the combination of the Guarantor Deductible</w:t>
      </w:r>
      <w:r w:rsidR="00954D58">
        <w:rPr>
          <w:rFonts w:ascii="Arial" w:hAnsi="Arial" w:cs="Arial"/>
          <w:color w:val="auto"/>
          <w:sz w:val="22"/>
        </w:rPr>
        <w:t xml:space="preserve"> amount</w:t>
      </w:r>
      <w:r w:rsidRPr="00BB7491">
        <w:rPr>
          <w:rFonts w:ascii="Arial" w:hAnsi="Arial" w:cs="Arial"/>
          <w:color w:val="auto"/>
          <w:sz w:val="22"/>
        </w:rPr>
        <w:t>, Co-Insurance</w:t>
      </w:r>
      <w:r w:rsidR="00954D58">
        <w:rPr>
          <w:rFonts w:ascii="Arial" w:hAnsi="Arial" w:cs="Arial"/>
          <w:color w:val="auto"/>
          <w:sz w:val="22"/>
        </w:rPr>
        <w:t xml:space="preserve"> percentage, </w:t>
      </w:r>
      <w:r w:rsidRPr="00BB7491">
        <w:rPr>
          <w:rFonts w:ascii="Arial" w:hAnsi="Arial" w:cs="Arial"/>
          <w:color w:val="auto"/>
          <w:sz w:val="22"/>
        </w:rPr>
        <w:t>and Co-Payment</w:t>
      </w:r>
      <w:r w:rsidR="00914D21">
        <w:rPr>
          <w:rFonts w:ascii="Arial" w:hAnsi="Arial" w:cs="Arial"/>
          <w:color w:val="auto"/>
          <w:sz w:val="22"/>
        </w:rPr>
        <w:t xml:space="preserve"> amount</w:t>
      </w:r>
      <w:r w:rsidRPr="00BB7491">
        <w:rPr>
          <w:rFonts w:ascii="Arial" w:hAnsi="Arial" w:cs="Arial"/>
          <w:color w:val="auto"/>
          <w:sz w:val="22"/>
        </w:rPr>
        <w:t xml:space="preserve"> that are the responsibility of the Guarantor for a Clinician’s professional services. Guarantor Cost Sharing for OON Services shall be limited to the amount</w:t>
      </w:r>
      <w:r w:rsidR="0007111A">
        <w:rPr>
          <w:rFonts w:ascii="Arial" w:hAnsi="Arial" w:cs="Arial"/>
          <w:color w:val="auto"/>
          <w:sz w:val="22"/>
        </w:rPr>
        <w:t xml:space="preserve"> and/or the per</w:t>
      </w:r>
      <w:r w:rsidR="00FA5C72">
        <w:rPr>
          <w:rFonts w:ascii="Arial" w:hAnsi="Arial" w:cs="Arial"/>
          <w:color w:val="auto"/>
          <w:sz w:val="22"/>
        </w:rPr>
        <w:t>c</w:t>
      </w:r>
      <w:r w:rsidR="0007111A">
        <w:rPr>
          <w:rFonts w:ascii="Arial" w:hAnsi="Arial" w:cs="Arial"/>
          <w:color w:val="auto"/>
          <w:sz w:val="22"/>
        </w:rPr>
        <w:t>entage</w:t>
      </w:r>
      <w:r w:rsidRPr="00BB7491">
        <w:rPr>
          <w:rFonts w:ascii="Arial" w:hAnsi="Arial" w:cs="Arial"/>
          <w:color w:val="auto"/>
          <w:sz w:val="22"/>
        </w:rPr>
        <w:t xml:space="preserve"> that the Patient would have reimbursed the Clinician for In-Network services.  </w:t>
      </w:r>
    </w:p>
    <w:p w14:paraId="51709EDF" w14:textId="08C16CEE" w:rsidR="00240255" w:rsidRPr="00E213C0" w:rsidRDefault="00240255" w:rsidP="00E213C0">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t xml:space="preserve"> “Guarantor Deductible”</w:t>
      </w:r>
      <w:r w:rsidRPr="00BB7491">
        <w:rPr>
          <w:rFonts w:ascii="Arial" w:hAnsi="Arial" w:cs="Arial"/>
          <w:b/>
          <w:color w:val="auto"/>
          <w:sz w:val="22"/>
        </w:rPr>
        <w:t>:</w:t>
      </w:r>
      <w:r w:rsidRPr="00BB7491">
        <w:rPr>
          <w:rFonts w:ascii="Arial" w:hAnsi="Arial" w:cs="Arial"/>
          <w:color w:val="auto"/>
          <w:sz w:val="22"/>
        </w:rPr>
        <w:t xml:space="preserve">  Shall be defined as the Guarantor’s financial responsibility for the Clinician’s charges that is applied to the Clinician’s Usual and Customary charges before applying either co-insurance or co-payments. </w:t>
      </w:r>
    </w:p>
    <w:p w14:paraId="669AB326" w14:textId="04A77DE5" w:rsidR="0032642F" w:rsidRPr="00E213C0" w:rsidRDefault="00E21EE1" w:rsidP="0032642F">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t>“</w:t>
      </w:r>
      <w:r w:rsidR="00D253AB" w:rsidRPr="00BB7491">
        <w:rPr>
          <w:rFonts w:ascii="Arial" w:hAnsi="Arial" w:cs="Arial"/>
          <w:b/>
          <w:color w:val="auto"/>
          <w:sz w:val="22"/>
          <w:u w:val="single"/>
        </w:rPr>
        <w:t>Insurance Carrier</w:t>
      </w:r>
      <w:r w:rsidRPr="00BB7491">
        <w:rPr>
          <w:rFonts w:ascii="Arial" w:hAnsi="Arial" w:cs="Arial"/>
          <w:b/>
          <w:color w:val="auto"/>
          <w:sz w:val="22"/>
          <w:u w:val="single"/>
        </w:rPr>
        <w:t>”</w:t>
      </w:r>
      <w:r w:rsidRPr="00BB7491">
        <w:rPr>
          <w:rFonts w:ascii="Arial" w:hAnsi="Arial" w:cs="Arial"/>
          <w:color w:val="auto"/>
          <w:sz w:val="22"/>
        </w:rPr>
        <w:t xml:space="preserve">:  </w:t>
      </w:r>
      <w:r w:rsidR="00171C8B">
        <w:rPr>
          <w:rFonts w:ascii="Arial" w:hAnsi="Arial" w:cs="Arial"/>
          <w:color w:val="auto"/>
          <w:sz w:val="22"/>
        </w:rPr>
        <w:t xml:space="preserve">Shall be defined as </w:t>
      </w:r>
      <w:r w:rsidRPr="00BB7491">
        <w:rPr>
          <w:rFonts w:ascii="Arial" w:hAnsi="Arial" w:cs="Arial"/>
          <w:color w:val="auto"/>
          <w:sz w:val="22"/>
        </w:rPr>
        <w:t>an insurance company, health care center, health services corporation, medical services corporation, fraternal benefit society or other entity that issues for delivery, renews and/or amends a health care plan in the state, including but not limited to preferred provider organization and/or third party administrators who provide administrative services to any of the foregoing;</w:t>
      </w:r>
      <w:r w:rsidR="004A58BD" w:rsidRPr="00BB7491">
        <w:rPr>
          <w:rFonts w:ascii="Arial" w:hAnsi="Arial" w:cs="Arial"/>
          <w:color w:val="auto"/>
          <w:sz w:val="22"/>
        </w:rPr>
        <w:t xml:space="preserve">  [P</w:t>
      </w:r>
      <w:r w:rsidR="00E213C0">
        <w:rPr>
          <w:rFonts w:ascii="Arial" w:hAnsi="Arial" w:cs="Arial"/>
          <w:color w:val="auto"/>
          <w:sz w:val="22"/>
        </w:rPr>
        <w:t xml:space="preserve">otential alternative language: </w:t>
      </w:r>
      <w:r w:rsidR="005A50D2" w:rsidRPr="00BB7491">
        <w:rPr>
          <w:rFonts w:ascii="Arial" w:hAnsi="Arial" w:cs="Arial"/>
          <w:color w:val="auto"/>
          <w:sz w:val="22"/>
        </w:rPr>
        <w:t>shall be defined as a</w:t>
      </w:r>
      <w:r w:rsidR="004A58BD" w:rsidRPr="00BB7491">
        <w:rPr>
          <w:rFonts w:ascii="Arial" w:hAnsi="Arial" w:cs="Arial"/>
          <w:color w:val="auto"/>
          <w:sz w:val="22"/>
        </w:rPr>
        <w:t>n individual or group plan that provides or pays the cost of medical care as such term is defined under 42 U.S.C. §300gg-91(a)(2)</w:t>
      </w:r>
      <w:r w:rsidR="005A50D2" w:rsidRPr="00BB7491">
        <w:rPr>
          <w:rFonts w:ascii="Arial" w:hAnsi="Arial" w:cs="Arial"/>
          <w:color w:val="auto"/>
          <w:sz w:val="22"/>
        </w:rPr>
        <w:t>.]</w:t>
      </w:r>
    </w:p>
    <w:p w14:paraId="0377AFEF" w14:textId="0BFB187B" w:rsidR="0032642F" w:rsidRPr="00E213C0" w:rsidRDefault="00F27519" w:rsidP="00E213C0">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t>“</w:t>
      </w:r>
      <w:r w:rsidR="00374018" w:rsidRPr="00BB7491">
        <w:rPr>
          <w:rFonts w:ascii="Arial" w:hAnsi="Arial" w:cs="Arial"/>
          <w:b/>
          <w:color w:val="auto"/>
          <w:sz w:val="22"/>
          <w:u w:val="single"/>
        </w:rPr>
        <w:t>Insurance Carrier</w:t>
      </w:r>
      <w:r w:rsidRPr="00BB7491">
        <w:rPr>
          <w:rFonts w:ascii="Arial" w:hAnsi="Arial" w:cs="Arial"/>
          <w:b/>
          <w:color w:val="auto"/>
          <w:sz w:val="22"/>
          <w:u w:val="single"/>
        </w:rPr>
        <w:t xml:space="preserve"> O</w:t>
      </w:r>
      <w:r w:rsidR="003A5A9C" w:rsidRPr="00BB7491">
        <w:rPr>
          <w:rFonts w:ascii="Arial" w:hAnsi="Arial" w:cs="Arial"/>
          <w:b/>
          <w:color w:val="auto"/>
          <w:sz w:val="22"/>
          <w:u w:val="single"/>
        </w:rPr>
        <w:t xml:space="preserve">ut of </w:t>
      </w:r>
      <w:r w:rsidRPr="00BB7491">
        <w:rPr>
          <w:rFonts w:ascii="Arial" w:hAnsi="Arial" w:cs="Arial"/>
          <w:b/>
          <w:color w:val="auto"/>
          <w:sz w:val="22"/>
          <w:u w:val="single"/>
        </w:rPr>
        <w:t>N</w:t>
      </w:r>
      <w:r w:rsidR="003A5A9C" w:rsidRPr="00BB7491">
        <w:rPr>
          <w:rFonts w:ascii="Arial" w:hAnsi="Arial" w:cs="Arial"/>
          <w:b/>
          <w:color w:val="auto"/>
          <w:sz w:val="22"/>
          <w:u w:val="single"/>
        </w:rPr>
        <w:t>etwork</w:t>
      </w:r>
      <w:r w:rsidRPr="00BB7491">
        <w:rPr>
          <w:rFonts w:ascii="Arial" w:hAnsi="Arial" w:cs="Arial"/>
          <w:b/>
          <w:color w:val="auto"/>
          <w:sz w:val="22"/>
          <w:u w:val="single"/>
        </w:rPr>
        <w:t> Allowable”</w:t>
      </w:r>
      <w:r w:rsidR="003A5A9C" w:rsidRPr="00BB7491">
        <w:rPr>
          <w:rFonts w:ascii="Arial" w:hAnsi="Arial" w:cs="Arial"/>
          <w:b/>
          <w:color w:val="auto"/>
          <w:sz w:val="22"/>
          <w:u w:val="single"/>
        </w:rPr>
        <w:t xml:space="preserve"> or </w:t>
      </w:r>
      <w:r w:rsidR="0087177C" w:rsidRPr="00BB7491">
        <w:rPr>
          <w:rFonts w:ascii="Arial" w:hAnsi="Arial" w:cs="Arial"/>
          <w:b/>
          <w:color w:val="auto"/>
          <w:sz w:val="22"/>
          <w:u w:val="single"/>
        </w:rPr>
        <w:t>“</w:t>
      </w:r>
      <w:r w:rsidR="00374018" w:rsidRPr="00BB7491">
        <w:rPr>
          <w:rFonts w:ascii="Arial" w:hAnsi="Arial" w:cs="Arial"/>
          <w:b/>
          <w:color w:val="auto"/>
          <w:sz w:val="22"/>
          <w:u w:val="single"/>
        </w:rPr>
        <w:t>Insurance Carrier</w:t>
      </w:r>
      <w:r w:rsidR="003A5A9C" w:rsidRPr="00BB7491">
        <w:rPr>
          <w:rFonts w:ascii="Arial" w:hAnsi="Arial" w:cs="Arial"/>
          <w:b/>
          <w:color w:val="auto"/>
          <w:sz w:val="22"/>
          <w:u w:val="single"/>
        </w:rPr>
        <w:t xml:space="preserve"> OON Allowable</w:t>
      </w:r>
      <w:r w:rsidR="0087177C" w:rsidRPr="00BB7491">
        <w:rPr>
          <w:rFonts w:ascii="Arial" w:hAnsi="Arial" w:cs="Arial"/>
          <w:b/>
          <w:color w:val="auto"/>
          <w:sz w:val="22"/>
          <w:u w:val="single"/>
        </w:rPr>
        <w:t>”</w:t>
      </w:r>
      <w:r w:rsidRPr="00BB7491">
        <w:rPr>
          <w:rFonts w:ascii="Arial" w:hAnsi="Arial" w:cs="Arial"/>
          <w:color w:val="auto"/>
          <w:sz w:val="22"/>
        </w:rPr>
        <w:t>: </w:t>
      </w:r>
      <w:r w:rsidR="00171C8B">
        <w:rPr>
          <w:rFonts w:ascii="Arial" w:hAnsi="Arial" w:cs="Arial"/>
          <w:color w:val="auto"/>
          <w:sz w:val="22"/>
        </w:rPr>
        <w:t>S</w:t>
      </w:r>
      <w:r w:rsidR="003A5A9C" w:rsidRPr="00BB7491">
        <w:rPr>
          <w:rFonts w:ascii="Arial" w:hAnsi="Arial" w:cs="Arial"/>
          <w:color w:val="auto"/>
          <w:sz w:val="22"/>
        </w:rPr>
        <w:t>hall be defined as</w:t>
      </w:r>
      <w:r w:rsidRPr="00BB7491">
        <w:rPr>
          <w:rFonts w:ascii="Arial" w:hAnsi="Arial" w:cs="Arial"/>
          <w:color w:val="auto"/>
          <w:sz w:val="22"/>
        </w:rPr>
        <w:t xml:space="preserve"> the benefit amount that the </w:t>
      </w:r>
      <w:r w:rsidR="00576621" w:rsidRPr="00BB7491">
        <w:rPr>
          <w:rFonts w:ascii="Arial" w:hAnsi="Arial" w:cs="Arial"/>
          <w:color w:val="auto"/>
          <w:sz w:val="22"/>
        </w:rPr>
        <w:t xml:space="preserve">Carrier </w:t>
      </w:r>
      <w:r w:rsidR="00A30D48" w:rsidRPr="00BB7491">
        <w:rPr>
          <w:rFonts w:ascii="Arial" w:hAnsi="Arial" w:cs="Arial"/>
          <w:color w:val="auto"/>
          <w:sz w:val="22"/>
        </w:rPr>
        <w:t xml:space="preserve">assigns for </w:t>
      </w:r>
      <w:r w:rsidRPr="00BB7491">
        <w:rPr>
          <w:rFonts w:ascii="Arial" w:hAnsi="Arial" w:cs="Arial"/>
          <w:color w:val="auto"/>
          <w:sz w:val="22"/>
        </w:rPr>
        <w:t xml:space="preserve">the service rendered by a </w:t>
      </w:r>
      <w:r w:rsidR="0081541F" w:rsidRPr="00BB7491">
        <w:rPr>
          <w:rFonts w:ascii="Arial" w:hAnsi="Arial" w:cs="Arial"/>
          <w:color w:val="auto"/>
          <w:sz w:val="22"/>
        </w:rPr>
        <w:t>C</w:t>
      </w:r>
      <w:r w:rsidRPr="00BB7491">
        <w:rPr>
          <w:rFonts w:ascii="Arial" w:hAnsi="Arial" w:cs="Arial"/>
          <w:color w:val="auto"/>
          <w:sz w:val="22"/>
        </w:rPr>
        <w:t>linician</w:t>
      </w:r>
      <w:r w:rsidR="0087177C" w:rsidRPr="00BB7491">
        <w:rPr>
          <w:rFonts w:ascii="Arial" w:hAnsi="Arial" w:cs="Arial"/>
          <w:color w:val="auto"/>
          <w:sz w:val="22"/>
        </w:rPr>
        <w:t xml:space="preserve"> that has not entered into a contractual arrangement with </w:t>
      </w:r>
      <w:r w:rsidR="002F76E6" w:rsidRPr="00BB7491">
        <w:rPr>
          <w:rFonts w:ascii="Arial" w:hAnsi="Arial" w:cs="Arial"/>
          <w:color w:val="auto"/>
          <w:sz w:val="22"/>
        </w:rPr>
        <w:t>the Insurance</w:t>
      </w:r>
      <w:r w:rsidR="00374018" w:rsidRPr="00BB7491">
        <w:rPr>
          <w:rFonts w:ascii="Arial" w:hAnsi="Arial" w:cs="Arial"/>
          <w:color w:val="auto"/>
          <w:sz w:val="22"/>
        </w:rPr>
        <w:t xml:space="preserve"> Carrier</w:t>
      </w:r>
      <w:r w:rsidR="0087177C" w:rsidRPr="00BB7491">
        <w:rPr>
          <w:rFonts w:ascii="Arial" w:hAnsi="Arial" w:cs="Arial"/>
          <w:color w:val="auto"/>
          <w:sz w:val="22"/>
        </w:rPr>
        <w:t xml:space="preserve"> that insures the Patient</w:t>
      </w:r>
      <w:r w:rsidRPr="00BB7491">
        <w:rPr>
          <w:rFonts w:ascii="Arial" w:hAnsi="Arial" w:cs="Arial"/>
          <w:color w:val="auto"/>
          <w:sz w:val="22"/>
        </w:rPr>
        <w:t xml:space="preserve">. </w:t>
      </w:r>
    </w:p>
    <w:p w14:paraId="34EF7403" w14:textId="77777777" w:rsidR="00E213C0" w:rsidRDefault="00F60B78" w:rsidP="000E7A71">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t>“</w:t>
      </w:r>
      <w:r w:rsidR="00987E6B" w:rsidRPr="00BB7491">
        <w:rPr>
          <w:rFonts w:ascii="Arial" w:hAnsi="Arial" w:cs="Arial"/>
          <w:b/>
          <w:color w:val="auto"/>
          <w:sz w:val="22"/>
          <w:u w:val="single"/>
        </w:rPr>
        <w:t xml:space="preserve">In </w:t>
      </w:r>
      <w:r w:rsidR="0081541F" w:rsidRPr="00BB7491">
        <w:rPr>
          <w:rFonts w:ascii="Arial" w:hAnsi="Arial" w:cs="Arial"/>
          <w:b/>
          <w:color w:val="auto"/>
          <w:sz w:val="22"/>
          <w:u w:val="single"/>
        </w:rPr>
        <w:t>N</w:t>
      </w:r>
      <w:r w:rsidR="00987E6B" w:rsidRPr="00BB7491">
        <w:rPr>
          <w:rFonts w:ascii="Arial" w:hAnsi="Arial" w:cs="Arial"/>
          <w:b/>
          <w:color w:val="auto"/>
          <w:sz w:val="22"/>
          <w:u w:val="single"/>
        </w:rPr>
        <w:t xml:space="preserve">etwork </w:t>
      </w:r>
      <w:r w:rsidR="0081541F" w:rsidRPr="00BB7491">
        <w:rPr>
          <w:rFonts w:ascii="Arial" w:hAnsi="Arial" w:cs="Arial"/>
          <w:b/>
          <w:color w:val="auto"/>
          <w:sz w:val="22"/>
          <w:u w:val="single"/>
        </w:rPr>
        <w:t>S</w:t>
      </w:r>
      <w:r w:rsidR="00987E6B" w:rsidRPr="00BB7491">
        <w:rPr>
          <w:rFonts w:ascii="Arial" w:hAnsi="Arial" w:cs="Arial"/>
          <w:b/>
          <w:color w:val="auto"/>
          <w:sz w:val="22"/>
          <w:u w:val="single"/>
        </w:rPr>
        <w:t>ervices</w:t>
      </w:r>
      <w:r w:rsidRPr="00BB7491">
        <w:rPr>
          <w:rFonts w:ascii="Arial" w:hAnsi="Arial" w:cs="Arial"/>
          <w:b/>
          <w:color w:val="auto"/>
          <w:sz w:val="22"/>
          <w:u w:val="single"/>
        </w:rPr>
        <w:t>”</w:t>
      </w:r>
      <w:r w:rsidR="007553EB" w:rsidRPr="00BB7491">
        <w:rPr>
          <w:rFonts w:ascii="Arial" w:hAnsi="Arial" w:cs="Arial"/>
          <w:b/>
          <w:color w:val="auto"/>
          <w:sz w:val="22"/>
        </w:rPr>
        <w:t>:</w:t>
      </w:r>
      <w:r w:rsidRPr="00BB7491">
        <w:rPr>
          <w:rFonts w:ascii="Arial" w:hAnsi="Arial" w:cs="Arial"/>
          <w:color w:val="auto"/>
          <w:sz w:val="22"/>
        </w:rPr>
        <w:t xml:space="preserve"> </w:t>
      </w:r>
      <w:r w:rsidR="007553EB" w:rsidRPr="00BB7491">
        <w:rPr>
          <w:rFonts w:ascii="Arial" w:hAnsi="Arial" w:cs="Arial"/>
          <w:color w:val="auto"/>
          <w:sz w:val="22"/>
        </w:rPr>
        <w:t>S</w:t>
      </w:r>
      <w:r w:rsidR="0081541F" w:rsidRPr="00BB7491">
        <w:rPr>
          <w:rFonts w:ascii="Arial" w:hAnsi="Arial" w:cs="Arial"/>
          <w:color w:val="auto"/>
          <w:sz w:val="22"/>
        </w:rPr>
        <w:t xml:space="preserve">hall be defined as </w:t>
      </w:r>
      <w:r w:rsidR="000E4A7C" w:rsidRPr="00BB7491">
        <w:rPr>
          <w:rFonts w:ascii="Arial" w:hAnsi="Arial" w:cs="Arial"/>
          <w:color w:val="auto"/>
          <w:sz w:val="22"/>
        </w:rPr>
        <w:t xml:space="preserve">professional </w:t>
      </w:r>
      <w:r w:rsidRPr="00BB7491">
        <w:rPr>
          <w:rFonts w:ascii="Arial" w:hAnsi="Arial" w:cs="Arial"/>
          <w:color w:val="auto"/>
          <w:sz w:val="22"/>
        </w:rPr>
        <w:t xml:space="preserve">services provided to </w:t>
      </w:r>
      <w:r w:rsidR="007553EB" w:rsidRPr="00BB7491">
        <w:rPr>
          <w:rFonts w:ascii="Arial" w:hAnsi="Arial" w:cs="Arial"/>
          <w:color w:val="auto"/>
          <w:sz w:val="22"/>
        </w:rPr>
        <w:t>P</w:t>
      </w:r>
      <w:r w:rsidR="00987E6B" w:rsidRPr="00BB7491">
        <w:rPr>
          <w:rFonts w:ascii="Arial" w:hAnsi="Arial" w:cs="Arial"/>
          <w:color w:val="auto"/>
          <w:sz w:val="22"/>
        </w:rPr>
        <w:t xml:space="preserve">atients </w:t>
      </w:r>
      <w:r w:rsidR="00911500" w:rsidRPr="00BB7491">
        <w:rPr>
          <w:rFonts w:ascii="Arial" w:hAnsi="Arial" w:cs="Arial"/>
          <w:color w:val="auto"/>
          <w:sz w:val="22"/>
        </w:rPr>
        <w:t>by</w:t>
      </w:r>
      <w:r w:rsidR="00987E6B" w:rsidRPr="00BB7491">
        <w:rPr>
          <w:rFonts w:ascii="Arial" w:hAnsi="Arial" w:cs="Arial"/>
          <w:color w:val="auto"/>
          <w:sz w:val="22"/>
        </w:rPr>
        <w:t xml:space="preserve"> </w:t>
      </w:r>
      <w:r w:rsidR="007553EB" w:rsidRPr="00BB7491">
        <w:rPr>
          <w:rFonts w:ascii="Arial" w:hAnsi="Arial" w:cs="Arial"/>
          <w:color w:val="auto"/>
          <w:sz w:val="22"/>
        </w:rPr>
        <w:t>C</w:t>
      </w:r>
      <w:r w:rsidR="00C13D99" w:rsidRPr="00BB7491">
        <w:rPr>
          <w:rFonts w:ascii="Arial" w:hAnsi="Arial" w:cs="Arial"/>
          <w:color w:val="auto"/>
          <w:sz w:val="22"/>
        </w:rPr>
        <w:t>linician</w:t>
      </w:r>
      <w:r w:rsidR="00987E6B" w:rsidRPr="00BB7491">
        <w:rPr>
          <w:rFonts w:ascii="Arial" w:hAnsi="Arial" w:cs="Arial"/>
          <w:color w:val="auto"/>
          <w:sz w:val="22"/>
        </w:rPr>
        <w:t xml:space="preserve">s </w:t>
      </w:r>
      <w:r w:rsidR="0076579F" w:rsidRPr="00BB7491">
        <w:rPr>
          <w:rFonts w:ascii="Arial" w:hAnsi="Arial" w:cs="Arial"/>
          <w:color w:val="auto"/>
          <w:sz w:val="22"/>
        </w:rPr>
        <w:t xml:space="preserve">who </w:t>
      </w:r>
      <w:r w:rsidR="00987E6B" w:rsidRPr="00BB7491">
        <w:rPr>
          <w:rFonts w:ascii="Arial" w:hAnsi="Arial" w:cs="Arial"/>
          <w:color w:val="auto"/>
          <w:sz w:val="22"/>
        </w:rPr>
        <w:t xml:space="preserve">have contracted with the </w:t>
      </w:r>
      <w:r w:rsidR="00A40956" w:rsidRPr="00BB7491">
        <w:rPr>
          <w:rFonts w:ascii="Arial" w:hAnsi="Arial" w:cs="Arial"/>
          <w:color w:val="auto"/>
          <w:sz w:val="22"/>
        </w:rPr>
        <w:t>Insurance Carrier</w:t>
      </w:r>
      <w:r w:rsidR="007553EB" w:rsidRPr="00BB7491">
        <w:rPr>
          <w:rFonts w:ascii="Arial" w:hAnsi="Arial" w:cs="Arial"/>
          <w:color w:val="auto"/>
          <w:sz w:val="22"/>
        </w:rPr>
        <w:t xml:space="preserve"> that insures the P</w:t>
      </w:r>
      <w:r w:rsidR="00911500" w:rsidRPr="00BB7491">
        <w:rPr>
          <w:rFonts w:ascii="Arial" w:hAnsi="Arial" w:cs="Arial"/>
          <w:color w:val="auto"/>
          <w:sz w:val="22"/>
        </w:rPr>
        <w:t>atient</w:t>
      </w:r>
      <w:r w:rsidR="007553EB" w:rsidRPr="00BB7491">
        <w:rPr>
          <w:rFonts w:ascii="Arial" w:hAnsi="Arial" w:cs="Arial"/>
          <w:color w:val="auto"/>
          <w:sz w:val="22"/>
        </w:rPr>
        <w:t>.</w:t>
      </w:r>
    </w:p>
    <w:p w14:paraId="50AFB4CA" w14:textId="2656F7A7" w:rsidR="00DE47DF" w:rsidRPr="00E213C0" w:rsidRDefault="00314543" w:rsidP="000E7A71">
      <w:pPr>
        <w:pStyle w:val="Body"/>
        <w:numPr>
          <w:ilvl w:val="0"/>
          <w:numId w:val="24"/>
        </w:numPr>
        <w:spacing w:line="360" w:lineRule="auto"/>
        <w:rPr>
          <w:rFonts w:ascii="Arial" w:hAnsi="Arial" w:cs="Arial"/>
          <w:color w:val="auto"/>
          <w:sz w:val="22"/>
        </w:rPr>
      </w:pPr>
      <w:r w:rsidRPr="00E213C0">
        <w:rPr>
          <w:rFonts w:ascii="Arial" w:hAnsi="Arial" w:cs="Arial"/>
          <w:b/>
          <w:color w:val="auto"/>
          <w:sz w:val="22"/>
          <w:u w:val="single"/>
        </w:rPr>
        <w:t>“</w:t>
      </w:r>
      <w:r w:rsidR="00AE383F" w:rsidRPr="00E213C0">
        <w:rPr>
          <w:rFonts w:ascii="Arial" w:hAnsi="Arial" w:cs="Arial"/>
          <w:b/>
          <w:color w:val="auto"/>
          <w:sz w:val="22"/>
          <w:u w:val="single"/>
        </w:rPr>
        <w:t>Mediation</w:t>
      </w:r>
      <w:r w:rsidRPr="00E213C0">
        <w:rPr>
          <w:rFonts w:ascii="Arial" w:hAnsi="Arial" w:cs="Arial"/>
          <w:b/>
          <w:color w:val="auto"/>
          <w:sz w:val="22"/>
          <w:u w:val="single"/>
        </w:rPr>
        <w:t>”</w:t>
      </w:r>
      <w:r w:rsidR="007553EB" w:rsidRPr="00E213C0">
        <w:rPr>
          <w:rFonts w:ascii="Arial" w:hAnsi="Arial" w:cs="Arial"/>
          <w:color w:val="auto"/>
          <w:sz w:val="22"/>
        </w:rPr>
        <w:t xml:space="preserve">: </w:t>
      </w:r>
      <w:r w:rsidR="00AE383F" w:rsidRPr="00E213C0">
        <w:rPr>
          <w:rFonts w:ascii="Arial" w:hAnsi="Arial" w:cs="Arial"/>
          <w:color w:val="auto"/>
          <w:sz w:val="22"/>
        </w:rPr>
        <w:t>S</w:t>
      </w:r>
      <w:r w:rsidR="007553EB" w:rsidRPr="00E213C0">
        <w:rPr>
          <w:rFonts w:ascii="Arial" w:hAnsi="Arial" w:cs="Arial"/>
          <w:color w:val="auto"/>
          <w:sz w:val="22"/>
        </w:rPr>
        <w:t xml:space="preserve">hall </w:t>
      </w:r>
      <w:r w:rsidR="007553EB" w:rsidRPr="00E213C0">
        <w:rPr>
          <w:rFonts w:ascii="Arial" w:hAnsi="Arial" w:cs="Arial"/>
          <w:color w:val="auto"/>
          <w:sz w:val="22"/>
          <w:szCs w:val="22"/>
        </w:rPr>
        <w:t xml:space="preserve">be defined as the process to </w:t>
      </w:r>
      <w:r w:rsidR="00AE383F" w:rsidRPr="00E213C0">
        <w:rPr>
          <w:rFonts w:ascii="Arial" w:hAnsi="Arial" w:cs="Arial"/>
          <w:color w:val="auto"/>
          <w:sz w:val="22"/>
          <w:szCs w:val="22"/>
        </w:rPr>
        <w:t>mediate claims disputes between Insurance Carriers and Cli</w:t>
      </w:r>
      <w:r w:rsidR="007553EB" w:rsidRPr="00E213C0">
        <w:rPr>
          <w:rFonts w:ascii="Arial" w:hAnsi="Arial" w:cs="Arial"/>
          <w:color w:val="auto"/>
          <w:sz w:val="22"/>
          <w:szCs w:val="22"/>
        </w:rPr>
        <w:t xml:space="preserve">nicians that are </w:t>
      </w:r>
      <w:r w:rsidR="00AE383F" w:rsidRPr="00E213C0">
        <w:rPr>
          <w:rFonts w:ascii="Arial" w:hAnsi="Arial" w:cs="Arial"/>
          <w:color w:val="auto"/>
          <w:sz w:val="22"/>
          <w:szCs w:val="22"/>
        </w:rPr>
        <w:t xml:space="preserve">conducted outside of a formal court process as further described under Section </w:t>
      </w:r>
      <w:r w:rsidR="007029BA" w:rsidRPr="00E213C0">
        <w:rPr>
          <w:rFonts w:ascii="Arial" w:hAnsi="Arial" w:cs="Arial"/>
          <w:color w:val="auto"/>
          <w:sz w:val="22"/>
          <w:szCs w:val="22"/>
        </w:rPr>
        <w:t xml:space="preserve">VI </w:t>
      </w:r>
      <w:r w:rsidR="00AE383F" w:rsidRPr="00E213C0">
        <w:rPr>
          <w:rFonts w:ascii="Arial" w:hAnsi="Arial" w:cs="Arial"/>
          <w:color w:val="auto"/>
          <w:sz w:val="22"/>
          <w:szCs w:val="22"/>
        </w:rPr>
        <w:t>below</w:t>
      </w:r>
      <w:r w:rsidR="009F00F6" w:rsidRPr="00E213C0">
        <w:rPr>
          <w:rFonts w:ascii="Arial" w:hAnsi="Arial" w:cs="Arial"/>
          <w:color w:val="auto"/>
          <w:sz w:val="22"/>
          <w:szCs w:val="22"/>
        </w:rPr>
        <w:t>.</w:t>
      </w:r>
      <w:r w:rsidR="007347EC" w:rsidRPr="00E213C0">
        <w:rPr>
          <w:rFonts w:ascii="Arial" w:hAnsi="Arial" w:cs="Arial"/>
          <w:color w:val="auto"/>
          <w:sz w:val="22"/>
          <w:szCs w:val="22"/>
        </w:rPr>
        <w:t xml:space="preserve">  Mediation shall not be legally binding unless the parties have mutually agreed in writing to resolve </w:t>
      </w:r>
      <w:r w:rsidR="007347EC" w:rsidRPr="00E213C0">
        <w:rPr>
          <w:rFonts w:ascii="Arial" w:hAnsi="Arial" w:cs="Arial"/>
          <w:color w:val="auto"/>
          <w:sz w:val="22"/>
          <w:szCs w:val="22"/>
        </w:rPr>
        <w:lastRenderedPageBreak/>
        <w:t>their dispute per a settlement agreement.</w:t>
      </w:r>
      <w:r w:rsidR="0073583C" w:rsidRPr="00E213C0">
        <w:rPr>
          <w:rFonts w:ascii="Arial" w:hAnsi="Arial" w:cs="Arial"/>
          <w:color w:val="auto"/>
          <w:sz w:val="22"/>
          <w:szCs w:val="22"/>
        </w:rPr>
        <w:t xml:space="preserve">  Nothing here shall be construed as barring any parties’ </w:t>
      </w:r>
      <w:r w:rsidR="00D47E65" w:rsidRPr="00E213C0">
        <w:rPr>
          <w:rFonts w:ascii="Arial" w:hAnsi="Arial" w:cs="Arial"/>
          <w:sz w:val="22"/>
          <w:szCs w:val="22"/>
        </w:rPr>
        <w:t xml:space="preserve">right to pursue any legal remedy otherwise authorized under this </w:t>
      </w:r>
      <w:r w:rsidR="0094020C">
        <w:rPr>
          <w:rFonts w:ascii="Arial" w:hAnsi="Arial" w:cs="Arial"/>
          <w:sz w:val="22"/>
          <w:szCs w:val="22"/>
        </w:rPr>
        <w:t xml:space="preserve">model legislation </w:t>
      </w:r>
      <w:r w:rsidR="0073583C" w:rsidRPr="00E213C0">
        <w:rPr>
          <w:rFonts w:ascii="Arial" w:hAnsi="Arial" w:cs="Arial"/>
          <w:color w:val="auto"/>
          <w:sz w:val="22"/>
          <w:szCs w:val="22"/>
        </w:rPr>
        <w:t>except where parties’ have agreed not to sue pursuant to a settlement agreement.</w:t>
      </w:r>
    </w:p>
    <w:p w14:paraId="3E2C33A3" w14:textId="0D019A8A" w:rsidR="00FE1A82" w:rsidRPr="00E213C0" w:rsidRDefault="00314543" w:rsidP="00FE1A82">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t>“</w:t>
      </w:r>
      <w:r w:rsidR="00F27519" w:rsidRPr="00BB7491">
        <w:rPr>
          <w:rFonts w:ascii="Arial" w:hAnsi="Arial" w:cs="Arial"/>
          <w:b/>
          <w:color w:val="auto"/>
          <w:sz w:val="22"/>
          <w:u w:val="single"/>
        </w:rPr>
        <w:t>Medicare Physician Fee Schedule (MPFS)</w:t>
      </w:r>
      <w:r w:rsidRPr="00BB7491">
        <w:rPr>
          <w:rFonts w:ascii="Arial" w:hAnsi="Arial" w:cs="Arial"/>
          <w:b/>
          <w:color w:val="auto"/>
          <w:sz w:val="22"/>
          <w:u w:val="single"/>
        </w:rPr>
        <w:t>”</w:t>
      </w:r>
      <w:r w:rsidR="00F27519" w:rsidRPr="00BB7491">
        <w:rPr>
          <w:rFonts w:ascii="Arial" w:hAnsi="Arial" w:cs="Arial"/>
          <w:b/>
          <w:color w:val="auto"/>
          <w:sz w:val="22"/>
          <w:u w:val="single"/>
        </w:rPr>
        <w:t>:</w:t>
      </w:r>
      <w:r w:rsidR="00F27519" w:rsidRPr="00BB7491">
        <w:rPr>
          <w:rFonts w:ascii="Arial" w:hAnsi="Arial" w:cs="Arial"/>
          <w:color w:val="auto"/>
          <w:sz w:val="22"/>
        </w:rPr>
        <w:t xml:space="preserve">  </w:t>
      </w:r>
      <w:r w:rsidR="007553EB" w:rsidRPr="00BB7491">
        <w:rPr>
          <w:rFonts w:ascii="Arial" w:hAnsi="Arial" w:cs="Arial"/>
          <w:color w:val="auto"/>
          <w:sz w:val="22"/>
        </w:rPr>
        <w:t>S</w:t>
      </w:r>
      <w:r w:rsidR="000E4A7C" w:rsidRPr="00BB7491">
        <w:rPr>
          <w:rFonts w:ascii="Arial" w:hAnsi="Arial" w:cs="Arial"/>
          <w:color w:val="auto"/>
          <w:sz w:val="22"/>
        </w:rPr>
        <w:t xml:space="preserve">hall be defined as </w:t>
      </w:r>
      <w:r w:rsidR="00F27519" w:rsidRPr="00BB7491">
        <w:rPr>
          <w:rFonts w:ascii="Arial" w:hAnsi="Arial" w:cs="Arial"/>
          <w:color w:val="auto"/>
          <w:sz w:val="22"/>
        </w:rPr>
        <w:t xml:space="preserve">the fee schedule modified and published annually by </w:t>
      </w:r>
      <w:r w:rsidR="000E4A7C" w:rsidRPr="00BB7491">
        <w:rPr>
          <w:rFonts w:ascii="Arial" w:hAnsi="Arial" w:cs="Arial"/>
          <w:color w:val="auto"/>
          <w:sz w:val="22"/>
        </w:rPr>
        <w:t xml:space="preserve">the </w:t>
      </w:r>
      <w:r w:rsidR="00F27519" w:rsidRPr="00BB7491">
        <w:rPr>
          <w:rFonts w:ascii="Arial" w:hAnsi="Arial" w:cs="Arial"/>
          <w:color w:val="auto"/>
          <w:sz w:val="22"/>
        </w:rPr>
        <w:t>C</w:t>
      </w:r>
      <w:r w:rsidR="000E4A7C" w:rsidRPr="00BB7491">
        <w:rPr>
          <w:rFonts w:ascii="Arial" w:hAnsi="Arial" w:cs="Arial"/>
          <w:color w:val="auto"/>
          <w:sz w:val="22"/>
        </w:rPr>
        <w:t xml:space="preserve">enters for </w:t>
      </w:r>
      <w:r w:rsidR="00F27519" w:rsidRPr="00BB7491">
        <w:rPr>
          <w:rFonts w:ascii="Arial" w:hAnsi="Arial" w:cs="Arial"/>
          <w:color w:val="auto"/>
          <w:sz w:val="22"/>
        </w:rPr>
        <w:t>M</w:t>
      </w:r>
      <w:r w:rsidR="000E4A7C" w:rsidRPr="00BB7491">
        <w:rPr>
          <w:rFonts w:ascii="Arial" w:hAnsi="Arial" w:cs="Arial"/>
          <w:color w:val="auto"/>
          <w:sz w:val="22"/>
        </w:rPr>
        <w:t>edicare and Medicaid</w:t>
      </w:r>
      <w:r w:rsidR="00F27519" w:rsidRPr="00BB7491">
        <w:rPr>
          <w:rFonts w:ascii="Arial" w:hAnsi="Arial" w:cs="Arial"/>
          <w:color w:val="auto"/>
          <w:sz w:val="22"/>
        </w:rPr>
        <w:t xml:space="preserve"> </w:t>
      </w:r>
      <w:r w:rsidR="00B25548" w:rsidRPr="00BB7491">
        <w:rPr>
          <w:rFonts w:ascii="Arial" w:hAnsi="Arial" w:cs="Arial"/>
          <w:color w:val="auto"/>
          <w:sz w:val="22"/>
        </w:rPr>
        <w:t xml:space="preserve">(CMS) </w:t>
      </w:r>
      <w:r w:rsidR="00F27519" w:rsidRPr="00BB7491">
        <w:rPr>
          <w:rFonts w:ascii="Arial" w:hAnsi="Arial" w:cs="Arial"/>
          <w:color w:val="auto"/>
          <w:sz w:val="22"/>
        </w:rPr>
        <w:t>for</w:t>
      </w:r>
      <w:r w:rsidR="000E4A7C" w:rsidRPr="00BB7491">
        <w:rPr>
          <w:rFonts w:ascii="Arial" w:hAnsi="Arial" w:cs="Arial"/>
          <w:color w:val="auto"/>
          <w:sz w:val="22"/>
        </w:rPr>
        <w:t xml:space="preserve"> </w:t>
      </w:r>
      <w:r w:rsidR="00F27519" w:rsidRPr="00BB7491">
        <w:rPr>
          <w:rFonts w:ascii="Arial" w:hAnsi="Arial" w:cs="Arial"/>
          <w:color w:val="auto"/>
          <w:sz w:val="22"/>
        </w:rPr>
        <w:t>professional services</w:t>
      </w:r>
      <w:r w:rsidR="000E4A7C" w:rsidRPr="00BB7491">
        <w:rPr>
          <w:rFonts w:ascii="Arial" w:hAnsi="Arial" w:cs="Arial"/>
          <w:color w:val="auto"/>
          <w:sz w:val="22"/>
        </w:rPr>
        <w:t xml:space="preserve"> rendered by Clinicians</w:t>
      </w:r>
      <w:r w:rsidR="00F27519" w:rsidRPr="00BB7491">
        <w:rPr>
          <w:rFonts w:ascii="Arial" w:hAnsi="Arial" w:cs="Arial"/>
          <w:color w:val="auto"/>
          <w:sz w:val="22"/>
        </w:rPr>
        <w:t xml:space="preserve"> that are subject to multiple federal statutes and regulations and budgetary constraints that have an impact on the changes in the fee schedule year to year.</w:t>
      </w:r>
    </w:p>
    <w:p w14:paraId="00A9B350" w14:textId="6F555599" w:rsidR="00781D6A" w:rsidRPr="00E213C0" w:rsidRDefault="0007111A" w:rsidP="00FE1A82">
      <w:pPr>
        <w:pStyle w:val="Body"/>
        <w:numPr>
          <w:ilvl w:val="0"/>
          <w:numId w:val="24"/>
        </w:numPr>
        <w:spacing w:line="360" w:lineRule="auto"/>
        <w:rPr>
          <w:rFonts w:ascii="Arial" w:hAnsi="Arial" w:cs="Arial"/>
          <w:color w:val="auto"/>
          <w:sz w:val="22"/>
          <w:szCs w:val="22"/>
        </w:rPr>
      </w:pPr>
      <w:r w:rsidRPr="00BB7491">
        <w:rPr>
          <w:rFonts w:ascii="Arial" w:hAnsi="Arial" w:cs="Arial"/>
          <w:b/>
          <w:color w:val="auto"/>
          <w:sz w:val="22"/>
          <w:u w:val="single"/>
        </w:rPr>
        <w:t xml:space="preserve"> </w:t>
      </w:r>
      <w:r w:rsidR="00FF5C95" w:rsidRPr="00BB7491">
        <w:rPr>
          <w:rFonts w:ascii="Arial" w:hAnsi="Arial" w:cs="Arial"/>
          <w:b/>
          <w:color w:val="auto"/>
          <w:sz w:val="22"/>
          <w:u w:val="single"/>
        </w:rPr>
        <w:t>“Minimum Benefit Standard”</w:t>
      </w:r>
      <w:r w:rsidR="00FF5C95" w:rsidRPr="00BB7491">
        <w:rPr>
          <w:rFonts w:ascii="Arial" w:hAnsi="Arial" w:cs="Arial"/>
          <w:color w:val="auto"/>
          <w:sz w:val="22"/>
          <w:u w:val="single"/>
        </w:rPr>
        <w:t xml:space="preserve"> </w:t>
      </w:r>
      <w:r w:rsidR="008F04A4" w:rsidRPr="00BB7491">
        <w:rPr>
          <w:rFonts w:ascii="Arial" w:hAnsi="Arial" w:cs="Arial"/>
          <w:b/>
          <w:color w:val="auto"/>
          <w:sz w:val="22"/>
          <w:u w:val="single"/>
        </w:rPr>
        <w:t>(MBS)</w:t>
      </w:r>
      <w:r w:rsidR="00EC606D" w:rsidRPr="00BB7491">
        <w:rPr>
          <w:rFonts w:ascii="Arial" w:hAnsi="Arial" w:cs="Arial"/>
          <w:b/>
          <w:color w:val="auto"/>
          <w:sz w:val="22"/>
        </w:rPr>
        <w:t>:</w:t>
      </w:r>
      <w:r w:rsidR="008F04A4" w:rsidRPr="00BB7491">
        <w:rPr>
          <w:rFonts w:ascii="Arial" w:hAnsi="Arial" w:cs="Arial"/>
          <w:color w:val="auto"/>
          <w:sz w:val="22"/>
        </w:rPr>
        <w:t xml:space="preserve"> </w:t>
      </w:r>
      <w:r w:rsidR="00EC606D" w:rsidRPr="00BB7491">
        <w:rPr>
          <w:rFonts w:ascii="Arial" w:hAnsi="Arial" w:cs="Arial"/>
          <w:color w:val="auto"/>
          <w:sz w:val="22"/>
        </w:rPr>
        <w:t xml:space="preserve"> S</w:t>
      </w:r>
      <w:r w:rsidR="00FF5C95" w:rsidRPr="00BB7491">
        <w:rPr>
          <w:rFonts w:ascii="Arial" w:hAnsi="Arial" w:cs="Arial"/>
          <w:color w:val="auto"/>
          <w:sz w:val="22"/>
        </w:rPr>
        <w:t xml:space="preserve">hall be defined as an amount equal </w:t>
      </w:r>
      <w:r w:rsidR="00FF5C95" w:rsidRPr="00BB7491">
        <w:rPr>
          <w:rFonts w:ascii="Arial" w:hAnsi="Arial" w:cs="Arial"/>
          <w:color w:val="auto"/>
          <w:sz w:val="22"/>
          <w:szCs w:val="22"/>
        </w:rPr>
        <w:t>to the eightieth (80</w:t>
      </w:r>
      <w:r w:rsidR="00FF5C95" w:rsidRPr="00BB7491">
        <w:rPr>
          <w:rFonts w:ascii="Arial" w:hAnsi="Arial" w:cs="Arial"/>
          <w:color w:val="auto"/>
          <w:sz w:val="22"/>
          <w:szCs w:val="22"/>
          <w:vertAlign w:val="superscript"/>
        </w:rPr>
        <w:t>th</w:t>
      </w:r>
      <w:r w:rsidR="00FF5C95" w:rsidRPr="00BB7491">
        <w:rPr>
          <w:rFonts w:ascii="Arial" w:hAnsi="Arial" w:cs="Arial"/>
          <w:color w:val="auto"/>
          <w:sz w:val="22"/>
          <w:szCs w:val="22"/>
        </w:rPr>
        <w:t xml:space="preserve">) percentile of a geographically comparable database of </w:t>
      </w:r>
      <w:r w:rsidR="00911500" w:rsidRPr="00BB7491">
        <w:rPr>
          <w:rFonts w:ascii="Arial" w:hAnsi="Arial" w:cs="Arial"/>
          <w:color w:val="auto"/>
          <w:sz w:val="22"/>
          <w:szCs w:val="22"/>
        </w:rPr>
        <w:t>Clinician</w:t>
      </w:r>
      <w:r w:rsidR="00FF5C95" w:rsidRPr="00BB7491">
        <w:rPr>
          <w:rFonts w:ascii="Arial" w:hAnsi="Arial" w:cs="Arial"/>
          <w:color w:val="auto"/>
          <w:sz w:val="22"/>
          <w:szCs w:val="22"/>
        </w:rPr>
        <w:t xml:space="preserve"> U</w:t>
      </w:r>
      <w:r w:rsidR="00F160CF" w:rsidRPr="00BB7491">
        <w:rPr>
          <w:rFonts w:ascii="Arial" w:hAnsi="Arial" w:cs="Arial"/>
          <w:color w:val="auto"/>
          <w:sz w:val="22"/>
          <w:szCs w:val="22"/>
        </w:rPr>
        <w:t>sual and Customary C</w:t>
      </w:r>
      <w:r w:rsidR="00FF5C95" w:rsidRPr="00BB7491">
        <w:rPr>
          <w:rFonts w:ascii="Arial" w:hAnsi="Arial" w:cs="Arial"/>
          <w:color w:val="auto"/>
          <w:sz w:val="22"/>
          <w:szCs w:val="22"/>
        </w:rPr>
        <w:t>harges maintained by an independent non-profit organization</w:t>
      </w:r>
      <w:r w:rsidR="00F160CF" w:rsidRPr="00BB7491">
        <w:rPr>
          <w:rFonts w:ascii="Arial" w:hAnsi="Arial" w:cs="Arial"/>
          <w:color w:val="auto"/>
          <w:sz w:val="22"/>
          <w:szCs w:val="22"/>
        </w:rPr>
        <w:t xml:space="preserve"> that is not affiliated, financially supported and/or otherwise supported by a</w:t>
      </w:r>
      <w:r w:rsidR="00B25548" w:rsidRPr="00BB7491">
        <w:rPr>
          <w:rFonts w:ascii="Arial" w:hAnsi="Arial" w:cs="Arial"/>
          <w:color w:val="auto"/>
          <w:sz w:val="22"/>
          <w:szCs w:val="22"/>
        </w:rPr>
        <w:t>n</w:t>
      </w:r>
      <w:r w:rsidR="00F160CF" w:rsidRPr="00BB7491">
        <w:rPr>
          <w:rFonts w:ascii="Arial" w:hAnsi="Arial" w:cs="Arial"/>
          <w:color w:val="auto"/>
          <w:sz w:val="22"/>
          <w:szCs w:val="22"/>
        </w:rPr>
        <w:t xml:space="preserve"> </w:t>
      </w:r>
      <w:r w:rsidR="00374018" w:rsidRPr="00BB7491">
        <w:rPr>
          <w:rFonts w:ascii="Arial" w:hAnsi="Arial" w:cs="Arial"/>
          <w:color w:val="auto"/>
          <w:sz w:val="22"/>
          <w:szCs w:val="22"/>
        </w:rPr>
        <w:t>Insurance Carrier</w:t>
      </w:r>
      <w:r w:rsidR="00781D6A">
        <w:rPr>
          <w:rFonts w:ascii="Arial" w:hAnsi="Arial" w:cs="Arial"/>
          <w:color w:val="auto"/>
          <w:sz w:val="22"/>
          <w:szCs w:val="22"/>
        </w:rPr>
        <w:t xml:space="preserve"> (e.g. FAIR Health)</w:t>
      </w:r>
      <w:r w:rsidR="00FF5C95" w:rsidRPr="00BB7491">
        <w:rPr>
          <w:rFonts w:ascii="Arial" w:hAnsi="Arial" w:cs="Arial"/>
          <w:color w:val="auto"/>
          <w:sz w:val="22"/>
          <w:szCs w:val="22"/>
        </w:rPr>
        <w:t>;</w:t>
      </w:r>
      <w:r w:rsidR="00B25548" w:rsidRPr="00BB7491">
        <w:rPr>
          <w:rFonts w:ascii="Arial" w:hAnsi="Arial" w:cs="Arial"/>
          <w:color w:val="auto"/>
          <w:sz w:val="22"/>
          <w:szCs w:val="22"/>
        </w:rPr>
        <w:t xml:space="preserve"> </w:t>
      </w:r>
      <w:r w:rsidR="008F04A4" w:rsidRPr="00BB7491">
        <w:rPr>
          <w:rFonts w:ascii="Arial" w:hAnsi="Arial" w:cs="Arial"/>
          <w:color w:val="auto"/>
          <w:sz w:val="22"/>
          <w:szCs w:val="22"/>
        </w:rPr>
        <w:t>The MBS shall not be linked to, defined in whole or in part as or otherwise referenced to the MPFS.</w:t>
      </w:r>
    </w:p>
    <w:p w14:paraId="778FC6F6" w14:textId="3CFD04A3" w:rsidR="00FE1A82" w:rsidRPr="00E213C0" w:rsidRDefault="009B7F8D" w:rsidP="00D47E65">
      <w:pPr>
        <w:pStyle w:val="Body"/>
        <w:numPr>
          <w:ilvl w:val="0"/>
          <w:numId w:val="24"/>
        </w:numPr>
        <w:spacing w:line="360" w:lineRule="auto"/>
        <w:rPr>
          <w:rFonts w:ascii="Arial" w:hAnsi="Arial" w:cs="Arial"/>
          <w:color w:val="auto"/>
          <w:sz w:val="22"/>
          <w:szCs w:val="22"/>
        </w:rPr>
      </w:pPr>
      <w:r w:rsidRPr="00BB7491">
        <w:rPr>
          <w:rFonts w:ascii="Arial" w:hAnsi="Arial" w:cs="Arial"/>
          <w:b/>
          <w:color w:val="auto"/>
          <w:sz w:val="22"/>
          <w:u w:val="single"/>
        </w:rPr>
        <w:t>“Opt Out Services”:</w:t>
      </w:r>
      <w:r w:rsidRPr="00BB7491">
        <w:rPr>
          <w:rFonts w:ascii="Arial" w:hAnsi="Arial" w:cs="Arial"/>
          <w:color w:val="auto"/>
          <w:sz w:val="22"/>
          <w:szCs w:val="22"/>
        </w:rPr>
        <w:t xml:space="preserve">  </w:t>
      </w:r>
      <w:r w:rsidR="007029BA">
        <w:rPr>
          <w:rFonts w:ascii="Arial" w:hAnsi="Arial" w:cs="Arial"/>
          <w:color w:val="auto"/>
          <w:sz w:val="22"/>
          <w:szCs w:val="22"/>
        </w:rPr>
        <w:t>S</w:t>
      </w:r>
      <w:r w:rsidRPr="00BB7491">
        <w:rPr>
          <w:rFonts w:ascii="Arial" w:hAnsi="Arial" w:cs="Arial"/>
          <w:color w:val="auto"/>
          <w:sz w:val="22"/>
          <w:szCs w:val="22"/>
        </w:rPr>
        <w:t xml:space="preserve">hall be defined as </w:t>
      </w:r>
      <w:r w:rsidR="000E7FA3" w:rsidRPr="00BB7491">
        <w:rPr>
          <w:rFonts w:ascii="Arial" w:hAnsi="Arial" w:cs="Arial"/>
          <w:color w:val="auto"/>
          <w:sz w:val="22"/>
          <w:szCs w:val="22"/>
        </w:rPr>
        <w:t xml:space="preserve">OON Clinician </w:t>
      </w:r>
      <w:r w:rsidRPr="00BB7491">
        <w:rPr>
          <w:rFonts w:ascii="Arial" w:hAnsi="Arial" w:cs="Arial"/>
          <w:color w:val="auto"/>
          <w:sz w:val="22"/>
          <w:szCs w:val="22"/>
        </w:rPr>
        <w:t xml:space="preserve">Services </w:t>
      </w:r>
      <w:r w:rsidR="000E7FA3" w:rsidRPr="00BB7491">
        <w:rPr>
          <w:rFonts w:ascii="Arial" w:hAnsi="Arial" w:cs="Arial"/>
          <w:color w:val="auto"/>
          <w:sz w:val="22"/>
          <w:szCs w:val="22"/>
        </w:rPr>
        <w:t xml:space="preserve">in </w:t>
      </w:r>
      <w:r w:rsidR="00314543" w:rsidRPr="00BB7491">
        <w:rPr>
          <w:rFonts w:ascii="Arial" w:hAnsi="Arial" w:cs="Arial"/>
          <w:color w:val="auto"/>
          <w:sz w:val="22"/>
          <w:szCs w:val="22"/>
        </w:rPr>
        <w:t>Inpatient Hospital (</w:t>
      </w:r>
      <w:r w:rsidR="000E7FA3" w:rsidRPr="00BB7491">
        <w:rPr>
          <w:rFonts w:ascii="Arial" w:hAnsi="Arial" w:cs="Arial"/>
          <w:color w:val="auto"/>
          <w:sz w:val="22"/>
          <w:szCs w:val="22"/>
        </w:rPr>
        <w:t>POS 21</w:t>
      </w:r>
      <w:r w:rsidR="00314543" w:rsidRPr="00BB7491">
        <w:rPr>
          <w:rFonts w:ascii="Arial" w:hAnsi="Arial" w:cs="Arial"/>
          <w:color w:val="auto"/>
          <w:sz w:val="22"/>
          <w:szCs w:val="22"/>
        </w:rPr>
        <w:t>)</w:t>
      </w:r>
      <w:r w:rsidR="000E7FA3" w:rsidRPr="00BB7491">
        <w:rPr>
          <w:rFonts w:ascii="Arial" w:hAnsi="Arial" w:cs="Arial"/>
          <w:color w:val="auto"/>
          <w:sz w:val="22"/>
          <w:szCs w:val="22"/>
        </w:rPr>
        <w:t xml:space="preserve"> or </w:t>
      </w:r>
      <w:r w:rsidR="00314543" w:rsidRPr="00BB7491">
        <w:rPr>
          <w:rFonts w:ascii="Arial" w:hAnsi="Arial" w:cs="Arial"/>
          <w:color w:val="auto"/>
          <w:sz w:val="22"/>
          <w:szCs w:val="22"/>
        </w:rPr>
        <w:t xml:space="preserve">Outpatient Hospital (POS </w:t>
      </w:r>
      <w:r w:rsidR="000E7FA3" w:rsidRPr="00BB7491">
        <w:rPr>
          <w:rFonts w:ascii="Arial" w:hAnsi="Arial" w:cs="Arial"/>
          <w:color w:val="auto"/>
          <w:sz w:val="22"/>
          <w:szCs w:val="22"/>
        </w:rPr>
        <w:t>22</w:t>
      </w:r>
      <w:r w:rsidR="00314543" w:rsidRPr="00BB7491">
        <w:rPr>
          <w:rFonts w:ascii="Arial" w:hAnsi="Arial" w:cs="Arial"/>
          <w:color w:val="auto"/>
          <w:sz w:val="22"/>
          <w:szCs w:val="22"/>
        </w:rPr>
        <w:t>)</w:t>
      </w:r>
      <w:r w:rsidR="000E7FA3" w:rsidRPr="00BB7491">
        <w:rPr>
          <w:rFonts w:ascii="Arial" w:hAnsi="Arial" w:cs="Arial"/>
          <w:color w:val="auto"/>
          <w:sz w:val="22"/>
          <w:szCs w:val="22"/>
        </w:rPr>
        <w:t xml:space="preserve"> </w:t>
      </w:r>
      <w:r w:rsidRPr="00BB7491">
        <w:rPr>
          <w:rFonts w:ascii="Arial" w:hAnsi="Arial" w:cs="Arial"/>
          <w:color w:val="auto"/>
          <w:sz w:val="22"/>
          <w:szCs w:val="22"/>
        </w:rPr>
        <w:t xml:space="preserve">where the Patient is provided </w:t>
      </w:r>
      <w:r w:rsidR="000E7FA3" w:rsidRPr="00BB7491">
        <w:rPr>
          <w:rFonts w:ascii="Arial" w:hAnsi="Arial" w:cs="Arial"/>
          <w:color w:val="auto"/>
          <w:sz w:val="22"/>
          <w:szCs w:val="22"/>
        </w:rPr>
        <w:t>written notice at least twenty four (24) hours in advance,</w:t>
      </w:r>
      <w:r w:rsidR="00781D6A">
        <w:rPr>
          <w:rFonts w:ascii="Arial" w:hAnsi="Arial" w:cs="Arial"/>
          <w:color w:val="auto"/>
          <w:sz w:val="22"/>
          <w:szCs w:val="22"/>
        </w:rPr>
        <w:t xml:space="preserve"> which includes </w:t>
      </w:r>
      <w:r w:rsidR="000E7FA3" w:rsidRPr="00BB7491">
        <w:rPr>
          <w:rFonts w:ascii="Arial" w:hAnsi="Arial" w:cs="Arial"/>
          <w:color w:val="auto"/>
          <w:sz w:val="22"/>
          <w:szCs w:val="22"/>
        </w:rPr>
        <w:t xml:space="preserve">a written </w:t>
      </w:r>
      <w:r w:rsidR="00713FBB" w:rsidRPr="00BB7491">
        <w:rPr>
          <w:rFonts w:ascii="Arial" w:hAnsi="Arial" w:cs="Arial"/>
          <w:color w:val="auto"/>
          <w:sz w:val="22"/>
          <w:szCs w:val="22"/>
        </w:rPr>
        <w:t xml:space="preserve">disclosure </w:t>
      </w:r>
      <w:r w:rsidRPr="00BB7491">
        <w:rPr>
          <w:rFonts w:ascii="Arial" w:hAnsi="Arial" w:cs="Arial"/>
          <w:color w:val="auto"/>
          <w:sz w:val="22"/>
          <w:szCs w:val="22"/>
        </w:rPr>
        <w:t xml:space="preserve">of OON Charges and </w:t>
      </w:r>
      <w:r w:rsidR="00781D6A">
        <w:rPr>
          <w:rFonts w:ascii="Arial" w:hAnsi="Arial" w:cs="Arial"/>
          <w:color w:val="auto"/>
          <w:sz w:val="22"/>
          <w:szCs w:val="22"/>
        </w:rPr>
        <w:t xml:space="preserve">that the patient </w:t>
      </w:r>
      <w:r w:rsidRPr="00BB7491">
        <w:rPr>
          <w:rFonts w:ascii="Arial" w:hAnsi="Arial" w:cs="Arial"/>
          <w:color w:val="auto"/>
          <w:sz w:val="22"/>
          <w:szCs w:val="22"/>
        </w:rPr>
        <w:t xml:space="preserve">consents in writing to be treated by </w:t>
      </w:r>
      <w:r w:rsidR="00781D6A">
        <w:rPr>
          <w:rFonts w:ascii="Arial" w:hAnsi="Arial" w:cs="Arial"/>
          <w:color w:val="auto"/>
          <w:sz w:val="22"/>
          <w:szCs w:val="22"/>
        </w:rPr>
        <w:t xml:space="preserve">an out of network provider </w:t>
      </w:r>
      <w:r w:rsidRPr="00BB7491">
        <w:rPr>
          <w:rFonts w:ascii="Arial" w:hAnsi="Arial" w:cs="Arial"/>
          <w:color w:val="auto"/>
          <w:sz w:val="22"/>
          <w:szCs w:val="22"/>
        </w:rPr>
        <w:t xml:space="preserve">and </w:t>
      </w:r>
      <w:r w:rsidR="00781D6A">
        <w:rPr>
          <w:rFonts w:ascii="Arial" w:hAnsi="Arial" w:cs="Arial"/>
          <w:color w:val="auto"/>
          <w:sz w:val="22"/>
          <w:szCs w:val="22"/>
        </w:rPr>
        <w:t xml:space="preserve">will be </w:t>
      </w:r>
      <w:r w:rsidRPr="00BB7491">
        <w:rPr>
          <w:rFonts w:ascii="Arial" w:hAnsi="Arial" w:cs="Arial"/>
          <w:color w:val="auto"/>
          <w:sz w:val="22"/>
          <w:szCs w:val="22"/>
        </w:rPr>
        <w:t>financially responsible for OON Services</w:t>
      </w:r>
      <w:r w:rsidR="00B16A91" w:rsidRPr="00BB7491">
        <w:rPr>
          <w:rFonts w:ascii="Arial" w:hAnsi="Arial" w:cs="Arial"/>
          <w:color w:val="auto"/>
          <w:sz w:val="22"/>
          <w:szCs w:val="22"/>
        </w:rPr>
        <w:t xml:space="preserve"> (“Notice and Consent” as defined below)</w:t>
      </w:r>
      <w:r w:rsidRPr="00BB7491">
        <w:rPr>
          <w:rFonts w:ascii="Arial" w:hAnsi="Arial" w:cs="Arial"/>
          <w:color w:val="auto"/>
          <w:sz w:val="22"/>
          <w:szCs w:val="22"/>
        </w:rPr>
        <w:t>.  Opt Out Services shall not include POS 23, emergency department</w:t>
      </w:r>
      <w:r w:rsidR="00BF3B58" w:rsidRPr="00BB7491">
        <w:rPr>
          <w:rFonts w:ascii="Arial" w:hAnsi="Arial" w:cs="Arial"/>
          <w:color w:val="auto"/>
          <w:sz w:val="22"/>
          <w:szCs w:val="22"/>
        </w:rPr>
        <w:t xml:space="preserve">. </w:t>
      </w:r>
      <w:r w:rsidRPr="00BB7491">
        <w:rPr>
          <w:rFonts w:ascii="Arial" w:hAnsi="Arial" w:cs="Arial"/>
          <w:color w:val="auto"/>
          <w:sz w:val="22"/>
          <w:szCs w:val="22"/>
        </w:rPr>
        <w:t xml:space="preserve"> </w:t>
      </w:r>
    </w:p>
    <w:p w14:paraId="61D0B401" w14:textId="77777777" w:rsidR="00EB68B4" w:rsidRPr="00BB7491" w:rsidRDefault="00314543" w:rsidP="007241FE">
      <w:pPr>
        <w:pStyle w:val="Body"/>
        <w:numPr>
          <w:ilvl w:val="0"/>
          <w:numId w:val="24"/>
        </w:numPr>
        <w:spacing w:line="360" w:lineRule="auto"/>
        <w:rPr>
          <w:rFonts w:ascii="Arial" w:hAnsi="Arial" w:cs="Arial"/>
          <w:color w:val="auto"/>
          <w:sz w:val="22"/>
          <w:szCs w:val="22"/>
        </w:rPr>
      </w:pPr>
      <w:r w:rsidRPr="00BB7491">
        <w:rPr>
          <w:rFonts w:ascii="Arial" w:hAnsi="Arial" w:cs="Arial"/>
          <w:b/>
          <w:color w:val="auto"/>
          <w:sz w:val="22"/>
          <w:u w:val="single"/>
        </w:rPr>
        <w:t>“</w:t>
      </w:r>
      <w:r w:rsidR="00EB68B4" w:rsidRPr="00BB7491">
        <w:rPr>
          <w:rFonts w:ascii="Arial" w:hAnsi="Arial" w:cs="Arial"/>
          <w:b/>
          <w:color w:val="auto"/>
          <w:sz w:val="22"/>
          <w:u w:val="single"/>
        </w:rPr>
        <w:t>Place of Service (POS) 21, Inpatient Hospital</w:t>
      </w:r>
      <w:r w:rsidRPr="00BB7491">
        <w:rPr>
          <w:rFonts w:ascii="Arial" w:hAnsi="Arial" w:cs="Arial"/>
          <w:b/>
          <w:color w:val="auto"/>
          <w:sz w:val="22"/>
          <w:u w:val="single"/>
        </w:rPr>
        <w:t>”</w:t>
      </w:r>
      <w:r w:rsidR="00EB68B4" w:rsidRPr="00BB7491">
        <w:rPr>
          <w:rFonts w:ascii="Arial" w:hAnsi="Arial" w:cs="Arial"/>
          <w:b/>
          <w:color w:val="auto"/>
          <w:sz w:val="22"/>
          <w:u w:val="single"/>
        </w:rPr>
        <w:t>:</w:t>
      </w:r>
      <w:r w:rsidR="00EB68B4" w:rsidRPr="00BB7491">
        <w:rPr>
          <w:rFonts w:ascii="Arial" w:hAnsi="Arial" w:cs="Arial"/>
          <w:color w:val="auto"/>
          <w:sz w:val="22"/>
          <w:szCs w:val="22"/>
        </w:rPr>
        <w:t xml:space="preserve">  </w:t>
      </w:r>
      <w:r w:rsidR="007029BA">
        <w:rPr>
          <w:rFonts w:ascii="Arial" w:hAnsi="Arial" w:cs="Arial"/>
          <w:color w:val="auto"/>
          <w:sz w:val="22"/>
          <w:szCs w:val="22"/>
        </w:rPr>
        <w:t>S</w:t>
      </w:r>
      <w:r w:rsidR="00EB68B4" w:rsidRPr="00BB7491">
        <w:rPr>
          <w:rFonts w:ascii="Arial" w:hAnsi="Arial" w:cs="Arial"/>
          <w:color w:val="auto"/>
          <w:sz w:val="22"/>
          <w:szCs w:val="22"/>
        </w:rPr>
        <w:t xml:space="preserve">hall be defined as a facility, other than </w:t>
      </w:r>
      <w:r w:rsidR="007029BA">
        <w:rPr>
          <w:rFonts w:ascii="Arial" w:hAnsi="Arial" w:cs="Arial"/>
          <w:color w:val="auto"/>
          <w:sz w:val="22"/>
          <w:szCs w:val="22"/>
        </w:rPr>
        <w:t xml:space="preserve">a </w:t>
      </w:r>
      <w:r w:rsidR="00EB68B4" w:rsidRPr="00BB7491">
        <w:rPr>
          <w:rFonts w:ascii="Arial" w:hAnsi="Arial" w:cs="Arial"/>
          <w:color w:val="auto"/>
          <w:sz w:val="22"/>
          <w:szCs w:val="22"/>
        </w:rPr>
        <w:t>psychiatric</w:t>
      </w:r>
      <w:r w:rsidR="007029BA">
        <w:rPr>
          <w:rFonts w:ascii="Arial" w:hAnsi="Arial" w:cs="Arial"/>
          <w:color w:val="auto"/>
          <w:sz w:val="22"/>
          <w:szCs w:val="22"/>
        </w:rPr>
        <w:t xml:space="preserve"> facility</w:t>
      </w:r>
      <w:r w:rsidR="00EB68B4" w:rsidRPr="00BB7491">
        <w:rPr>
          <w:rFonts w:ascii="Arial" w:hAnsi="Arial" w:cs="Arial"/>
          <w:color w:val="auto"/>
          <w:sz w:val="22"/>
          <w:szCs w:val="22"/>
        </w:rPr>
        <w:t>, which primarily provides diagnostic, therapeutic (both surgical and non-surgical), and rehabilitation services by, or under, the supervision of physicians to patients admitted for a variety of medical conditions.</w:t>
      </w:r>
    </w:p>
    <w:p w14:paraId="1E966A80" w14:textId="77777777" w:rsidR="00EB68B4" w:rsidRPr="00BB7491" w:rsidRDefault="00314543" w:rsidP="007241FE">
      <w:pPr>
        <w:pStyle w:val="Body"/>
        <w:numPr>
          <w:ilvl w:val="0"/>
          <w:numId w:val="24"/>
        </w:numPr>
        <w:spacing w:line="360" w:lineRule="auto"/>
        <w:rPr>
          <w:rFonts w:ascii="Arial" w:hAnsi="Arial" w:cs="Arial"/>
          <w:color w:val="auto"/>
          <w:sz w:val="22"/>
          <w:szCs w:val="22"/>
        </w:rPr>
      </w:pPr>
      <w:r w:rsidRPr="00BB7491">
        <w:rPr>
          <w:rFonts w:ascii="Arial" w:hAnsi="Arial" w:cs="Arial"/>
          <w:b/>
          <w:color w:val="auto"/>
          <w:sz w:val="22"/>
          <w:u w:val="single"/>
        </w:rPr>
        <w:t>“</w:t>
      </w:r>
      <w:r w:rsidR="00EB68B4" w:rsidRPr="00BB7491">
        <w:rPr>
          <w:rFonts w:ascii="Arial" w:hAnsi="Arial" w:cs="Arial"/>
          <w:b/>
          <w:color w:val="auto"/>
          <w:sz w:val="22"/>
          <w:u w:val="single"/>
        </w:rPr>
        <w:t>Place of Service (POS) 22, Outpatient Hospital</w:t>
      </w:r>
      <w:r w:rsidRPr="00BB7491">
        <w:rPr>
          <w:rFonts w:ascii="Arial" w:hAnsi="Arial" w:cs="Arial"/>
          <w:b/>
          <w:color w:val="auto"/>
          <w:sz w:val="22"/>
          <w:u w:val="single"/>
        </w:rPr>
        <w:t>”</w:t>
      </w:r>
      <w:r w:rsidR="00EB68B4" w:rsidRPr="00BB7491">
        <w:rPr>
          <w:rFonts w:ascii="Arial" w:hAnsi="Arial" w:cs="Arial"/>
          <w:color w:val="auto"/>
          <w:sz w:val="22"/>
          <w:szCs w:val="22"/>
        </w:rPr>
        <w:t xml:space="preserve">:  </w:t>
      </w:r>
      <w:r w:rsidR="007029BA">
        <w:rPr>
          <w:rFonts w:ascii="Arial" w:hAnsi="Arial" w:cs="Arial"/>
          <w:color w:val="auto"/>
          <w:sz w:val="22"/>
          <w:szCs w:val="22"/>
        </w:rPr>
        <w:t>S</w:t>
      </w:r>
      <w:r w:rsidR="00EB68B4" w:rsidRPr="00BB7491">
        <w:rPr>
          <w:rFonts w:ascii="Arial" w:hAnsi="Arial" w:cs="Arial"/>
          <w:color w:val="auto"/>
          <w:sz w:val="22"/>
          <w:szCs w:val="22"/>
        </w:rPr>
        <w:t>hall be defined as a portion of a hospital's main campus which provides diagnostic, therapeutic (both surgical and nonsurgical), and rehabilitation services to sick or injured persons who do not require hospitalization or institutionalization.</w:t>
      </w:r>
    </w:p>
    <w:p w14:paraId="0B8065B4" w14:textId="77777777" w:rsidR="00EB68B4" w:rsidRPr="00BB7491" w:rsidRDefault="00314543" w:rsidP="007241FE">
      <w:pPr>
        <w:pStyle w:val="Body"/>
        <w:numPr>
          <w:ilvl w:val="0"/>
          <w:numId w:val="24"/>
        </w:numPr>
        <w:spacing w:line="360" w:lineRule="auto"/>
        <w:rPr>
          <w:rFonts w:ascii="Arial" w:hAnsi="Arial" w:cs="Arial"/>
          <w:color w:val="auto"/>
          <w:sz w:val="22"/>
          <w:szCs w:val="22"/>
        </w:rPr>
      </w:pPr>
      <w:r w:rsidRPr="00BB7491">
        <w:rPr>
          <w:rFonts w:ascii="Arial" w:hAnsi="Arial" w:cs="Arial"/>
          <w:b/>
          <w:color w:val="auto"/>
          <w:sz w:val="22"/>
          <w:u w:val="single"/>
        </w:rPr>
        <w:t>“</w:t>
      </w:r>
      <w:r w:rsidR="00EB68B4" w:rsidRPr="00BB7491">
        <w:rPr>
          <w:rFonts w:ascii="Arial" w:hAnsi="Arial" w:cs="Arial"/>
          <w:b/>
          <w:color w:val="auto"/>
          <w:sz w:val="22"/>
          <w:u w:val="single"/>
        </w:rPr>
        <w:t>Place of Service (POS) 23, Emergency Department</w:t>
      </w:r>
      <w:r w:rsidRPr="00BB7491">
        <w:rPr>
          <w:rFonts w:ascii="Arial" w:hAnsi="Arial" w:cs="Arial"/>
          <w:b/>
          <w:color w:val="auto"/>
          <w:sz w:val="22"/>
          <w:u w:val="single"/>
        </w:rPr>
        <w:t>”</w:t>
      </w:r>
      <w:r w:rsidR="00EB68B4" w:rsidRPr="00BB7491">
        <w:rPr>
          <w:rFonts w:ascii="Arial" w:hAnsi="Arial" w:cs="Arial"/>
          <w:color w:val="auto"/>
          <w:sz w:val="22"/>
          <w:szCs w:val="22"/>
        </w:rPr>
        <w:t xml:space="preserve">: </w:t>
      </w:r>
      <w:r w:rsidR="007029BA">
        <w:rPr>
          <w:rFonts w:ascii="Arial" w:hAnsi="Arial" w:cs="Arial"/>
          <w:color w:val="auto"/>
          <w:sz w:val="22"/>
          <w:szCs w:val="22"/>
        </w:rPr>
        <w:t>S</w:t>
      </w:r>
      <w:r w:rsidR="00240255" w:rsidRPr="00BB7491">
        <w:rPr>
          <w:rFonts w:ascii="Arial" w:hAnsi="Arial" w:cs="Arial"/>
          <w:color w:val="auto"/>
          <w:sz w:val="22"/>
          <w:szCs w:val="22"/>
        </w:rPr>
        <w:t>hall be defined as a portion of a hospital where emergency diagnosis and hospital treatment of illness or injury is provided.</w:t>
      </w:r>
      <w:r w:rsidR="00EB68B4" w:rsidRPr="00BB7491">
        <w:rPr>
          <w:rFonts w:ascii="Arial" w:hAnsi="Arial" w:cs="Arial"/>
          <w:color w:val="auto"/>
          <w:sz w:val="22"/>
          <w:szCs w:val="22"/>
        </w:rPr>
        <w:t xml:space="preserve"> </w:t>
      </w:r>
    </w:p>
    <w:p w14:paraId="57CA5C84" w14:textId="77777777" w:rsidR="00240255" w:rsidRPr="00BB7491" w:rsidRDefault="00240255" w:rsidP="00CC5513">
      <w:pPr>
        <w:pStyle w:val="Body"/>
        <w:spacing w:line="360" w:lineRule="auto"/>
        <w:ind w:left="2160"/>
        <w:rPr>
          <w:rFonts w:ascii="Arial" w:hAnsi="Arial" w:cs="Arial"/>
          <w:color w:val="auto"/>
          <w:sz w:val="22"/>
          <w:szCs w:val="22"/>
        </w:rPr>
      </w:pPr>
    </w:p>
    <w:p w14:paraId="3112DD4A" w14:textId="4C1BEE2F" w:rsidR="00556C2A" w:rsidRPr="00E213C0" w:rsidRDefault="00CC0A59" w:rsidP="00E213C0">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lastRenderedPageBreak/>
        <w:t>“</w:t>
      </w:r>
      <w:r w:rsidR="00F27519" w:rsidRPr="00BB7491">
        <w:rPr>
          <w:rFonts w:ascii="Arial" w:hAnsi="Arial" w:cs="Arial"/>
          <w:b/>
          <w:color w:val="auto"/>
          <w:sz w:val="22"/>
          <w:u w:val="single"/>
        </w:rPr>
        <w:t>O</w:t>
      </w:r>
      <w:r w:rsidRPr="00BB7491">
        <w:rPr>
          <w:rFonts w:ascii="Arial" w:hAnsi="Arial" w:cs="Arial"/>
          <w:b/>
          <w:color w:val="auto"/>
          <w:sz w:val="22"/>
          <w:u w:val="single"/>
        </w:rPr>
        <w:t xml:space="preserve">ut of </w:t>
      </w:r>
      <w:r w:rsidR="00F27519" w:rsidRPr="00BB7491">
        <w:rPr>
          <w:rFonts w:ascii="Arial" w:hAnsi="Arial" w:cs="Arial"/>
          <w:b/>
          <w:color w:val="auto"/>
          <w:sz w:val="22"/>
          <w:u w:val="single"/>
        </w:rPr>
        <w:t>N</w:t>
      </w:r>
      <w:r w:rsidRPr="00BB7491">
        <w:rPr>
          <w:rFonts w:ascii="Arial" w:hAnsi="Arial" w:cs="Arial"/>
          <w:b/>
          <w:color w:val="auto"/>
          <w:sz w:val="22"/>
          <w:u w:val="single"/>
        </w:rPr>
        <w:t>etwork</w:t>
      </w:r>
      <w:r w:rsidR="00F27519" w:rsidRPr="00BB7491">
        <w:rPr>
          <w:rFonts w:ascii="Arial" w:hAnsi="Arial" w:cs="Arial"/>
          <w:b/>
          <w:color w:val="auto"/>
          <w:sz w:val="22"/>
          <w:u w:val="single"/>
        </w:rPr>
        <w:t xml:space="preserve"> </w:t>
      </w:r>
      <w:r w:rsidRPr="00BB7491">
        <w:rPr>
          <w:rFonts w:ascii="Arial" w:hAnsi="Arial" w:cs="Arial"/>
          <w:b/>
          <w:color w:val="auto"/>
          <w:sz w:val="22"/>
          <w:u w:val="single"/>
        </w:rPr>
        <w:t>B</w:t>
      </w:r>
      <w:r w:rsidR="00F27519" w:rsidRPr="00BB7491">
        <w:rPr>
          <w:rFonts w:ascii="Arial" w:hAnsi="Arial" w:cs="Arial"/>
          <w:b/>
          <w:color w:val="auto"/>
          <w:sz w:val="22"/>
          <w:u w:val="single"/>
        </w:rPr>
        <w:t xml:space="preserve">alance </w:t>
      </w:r>
      <w:r w:rsidRPr="00BB7491">
        <w:rPr>
          <w:rFonts w:ascii="Arial" w:hAnsi="Arial" w:cs="Arial"/>
          <w:b/>
          <w:color w:val="auto"/>
          <w:sz w:val="22"/>
          <w:u w:val="single"/>
        </w:rPr>
        <w:t>B</w:t>
      </w:r>
      <w:r w:rsidR="00F27519" w:rsidRPr="00BB7491">
        <w:rPr>
          <w:rFonts w:ascii="Arial" w:hAnsi="Arial" w:cs="Arial"/>
          <w:b/>
          <w:color w:val="auto"/>
          <w:sz w:val="22"/>
          <w:u w:val="single"/>
        </w:rPr>
        <w:t>illing</w:t>
      </w:r>
      <w:r w:rsidRPr="00BB7491">
        <w:rPr>
          <w:rFonts w:ascii="Arial" w:hAnsi="Arial" w:cs="Arial"/>
          <w:b/>
          <w:color w:val="auto"/>
          <w:sz w:val="22"/>
          <w:u w:val="single"/>
        </w:rPr>
        <w:t>” or “OON Balance Billing”</w:t>
      </w:r>
      <w:r w:rsidR="00EC606D" w:rsidRPr="00BB7491">
        <w:rPr>
          <w:rFonts w:ascii="Arial" w:hAnsi="Arial" w:cs="Arial"/>
          <w:b/>
          <w:color w:val="auto"/>
          <w:sz w:val="22"/>
        </w:rPr>
        <w:t>:</w:t>
      </w:r>
      <w:r w:rsidR="00F27519" w:rsidRPr="00BB7491">
        <w:rPr>
          <w:rFonts w:ascii="Arial" w:hAnsi="Arial" w:cs="Arial"/>
          <w:color w:val="auto"/>
          <w:sz w:val="22"/>
        </w:rPr>
        <w:t xml:space="preserve">  </w:t>
      </w:r>
      <w:r w:rsidR="00EC606D" w:rsidRPr="00BB7491">
        <w:rPr>
          <w:rFonts w:ascii="Arial" w:hAnsi="Arial" w:cs="Arial"/>
          <w:color w:val="auto"/>
          <w:sz w:val="22"/>
        </w:rPr>
        <w:t>S</w:t>
      </w:r>
      <w:r w:rsidRPr="00BB7491">
        <w:rPr>
          <w:rFonts w:ascii="Arial" w:hAnsi="Arial" w:cs="Arial"/>
          <w:color w:val="auto"/>
          <w:sz w:val="22"/>
        </w:rPr>
        <w:t xml:space="preserve">hall be defined as </w:t>
      </w:r>
      <w:r w:rsidR="00F27519" w:rsidRPr="00BB7491">
        <w:rPr>
          <w:rFonts w:ascii="Arial" w:hAnsi="Arial" w:cs="Arial"/>
          <w:color w:val="auto"/>
          <w:sz w:val="22"/>
        </w:rPr>
        <w:t xml:space="preserve">the amount of the </w:t>
      </w:r>
      <w:r w:rsidRPr="00BB7491">
        <w:rPr>
          <w:rFonts w:ascii="Arial" w:hAnsi="Arial" w:cs="Arial"/>
          <w:color w:val="auto"/>
          <w:sz w:val="22"/>
        </w:rPr>
        <w:t>C</w:t>
      </w:r>
      <w:r w:rsidR="00F27519" w:rsidRPr="00BB7491">
        <w:rPr>
          <w:rFonts w:ascii="Arial" w:hAnsi="Arial" w:cs="Arial"/>
          <w:color w:val="auto"/>
          <w:sz w:val="22"/>
        </w:rPr>
        <w:t xml:space="preserve">linician’s </w:t>
      </w:r>
      <w:r w:rsidR="00911500" w:rsidRPr="00BB7491">
        <w:rPr>
          <w:rFonts w:ascii="Arial" w:hAnsi="Arial" w:cs="Arial"/>
          <w:color w:val="auto"/>
          <w:sz w:val="22"/>
        </w:rPr>
        <w:t>Usual and Customa</w:t>
      </w:r>
      <w:r w:rsidR="00B73313" w:rsidRPr="00BB7491">
        <w:rPr>
          <w:rFonts w:ascii="Arial" w:hAnsi="Arial" w:cs="Arial"/>
          <w:color w:val="auto"/>
          <w:sz w:val="22"/>
        </w:rPr>
        <w:t>ry C</w:t>
      </w:r>
      <w:r w:rsidR="00F27519" w:rsidRPr="00BB7491">
        <w:rPr>
          <w:rFonts w:ascii="Arial" w:hAnsi="Arial" w:cs="Arial"/>
          <w:color w:val="auto"/>
          <w:sz w:val="22"/>
        </w:rPr>
        <w:t xml:space="preserve">harge that remains after the </w:t>
      </w:r>
      <w:r w:rsidR="00A40956" w:rsidRPr="00BB7491">
        <w:rPr>
          <w:rFonts w:ascii="Arial" w:hAnsi="Arial" w:cs="Arial"/>
          <w:color w:val="auto"/>
          <w:sz w:val="22"/>
        </w:rPr>
        <w:t>Insurance Carrier</w:t>
      </w:r>
      <w:r w:rsidR="00F27519" w:rsidRPr="00BB7491">
        <w:rPr>
          <w:rFonts w:ascii="Arial" w:hAnsi="Arial" w:cs="Arial"/>
          <w:color w:val="auto"/>
          <w:sz w:val="22"/>
        </w:rPr>
        <w:t xml:space="preserve"> determines the </w:t>
      </w:r>
      <w:r w:rsidR="00374018" w:rsidRPr="00BB7491">
        <w:rPr>
          <w:rFonts w:ascii="Arial" w:hAnsi="Arial" w:cs="Arial"/>
          <w:color w:val="auto"/>
          <w:sz w:val="22"/>
        </w:rPr>
        <w:t>Insurance Carrier</w:t>
      </w:r>
      <w:r w:rsidR="00B73313" w:rsidRPr="00BB7491">
        <w:rPr>
          <w:rFonts w:ascii="Arial" w:hAnsi="Arial" w:cs="Arial"/>
          <w:color w:val="auto"/>
          <w:sz w:val="22"/>
        </w:rPr>
        <w:t xml:space="preserve"> </w:t>
      </w:r>
      <w:r w:rsidR="00C16BF1" w:rsidRPr="00BB7491">
        <w:rPr>
          <w:rFonts w:ascii="Arial" w:hAnsi="Arial" w:cs="Arial"/>
          <w:color w:val="auto"/>
          <w:sz w:val="22"/>
        </w:rPr>
        <w:t xml:space="preserve">OON </w:t>
      </w:r>
      <w:r w:rsidR="007347EC" w:rsidRPr="00BB7491">
        <w:rPr>
          <w:rFonts w:ascii="Arial" w:hAnsi="Arial" w:cs="Arial"/>
          <w:color w:val="auto"/>
          <w:sz w:val="22"/>
        </w:rPr>
        <w:t xml:space="preserve">benefit </w:t>
      </w:r>
      <w:r w:rsidR="00F27519" w:rsidRPr="00BB7491">
        <w:rPr>
          <w:rFonts w:ascii="Arial" w:hAnsi="Arial" w:cs="Arial"/>
          <w:color w:val="auto"/>
          <w:sz w:val="22"/>
        </w:rPr>
        <w:t xml:space="preserve">and </w:t>
      </w:r>
      <w:r w:rsidR="00B73313" w:rsidRPr="00BB7491">
        <w:rPr>
          <w:rFonts w:ascii="Arial" w:hAnsi="Arial" w:cs="Arial"/>
          <w:color w:val="auto"/>
          <w:sz w:val="22"/>
        </w:rPr>
        <w:t>Guarantor</w:t>
      </w:r>
      <w:r w:rsidR="00F27519" w:rsidRPr="00BB7491">
        <w:rPr>
          <w:rFonts w:ascii="Arial" w:hAnsi="Arial" w:cs="Arial"/>
          <w:color w:val="auto"/>
          <w:sz w:val="22"/>
        </w:rPr>
        <w:t xml:space="preserve"> </w:t>
      </w:r>
      <w:r w:rsidR="00B73313" w:rsidRPr="00BB7491">
        <w:rPr>
          <w:rFonts w:ascii="Arial" w:hAnsi="Arial" w:cs="Arial"/>
          <w:color w:val="auto"/>
          <w:sz w:val="22"/>
        </w:rPr>
        <w:t>C</w:t>
      </w:r>
      <w:r w:rsidR="00F27519" w:rsidRPr="00BB7491">
        <w:rPr>
          <w:rFonts w:ascii="Arial" w:hAnsi="Arial" w:cs="Arial"/>
          <w:color w:val="auto"/>
          <w:sz w:val="22"/>
        </w:rPr>
        <w:t xml:space="preserve">ost </w:t>
      </w:r>
      <w:r w:rsidR="00B73313" w:rsidRPr="00BB7491">
        <w:rPr>
          <w:rFonts w:ascii="Arial" w:hAnsi="Arial" w:cs="Arial"/>
          <w:color w:val="auto"/>
          <w:sz w:val="22"/>
        </w:rPr>
        <w:t>S</w:t>
      </w:r>
      <w:r w:rsidR="00F27519" w:rsidRPr="00BB7491">
        <w:rPr>
          <w:rFonts w:ascii="Arial" w:hAnsi="Arial" w:cs="Arial"/>
          <w:color w:val="auto"/>
          <w:sz w:val="22"/>
        </w:rPr>
        <w:t>haring</w:t>
      </w:r>
      <w:r w:rsidR="00B73313" w:rsidRPr="00BB7491">
        <w:rPr>
          <w:rFonts w:ascii="Arial" w:hAnsi="Arial" w:cs="Arial"/>
          <w:color w:val="auto"/>
          <w:sz w:val="22"/>
        </w:rPr>
        <w:t xml:space="preserve"> amount</w:t>
      </w:r>
      <w:r w:rsidR="00EC606D" w:rsidRPr="00BB7491">
        <w:rPr>
          <w:rFonts w:ascii="Arial" w:hAnsi="Arial" w:cs="Arial"/>
          <w:color w:val="auto"/>
          <w:sz w:val="22"/>
        </w:rPr>
        <w:t>.</w:t>
      </w:r>
    </w:p>
    <w:p w14:paraId="36673A00" w14:textId="6EB599EE" w:rsidR="00556C2A" w:rsidRPr="00E213C0" w:rsidRDefault="00F27519" w:rsidP="00E213C0">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t xml:space="preserve"> </w:t>
      </w:r>
      <w:r w:rsidR="00890E9F" w:rsidRPr="00BB7491">
        <w:rPr>
          <w:rFonts w:ascii="Arial" w:hAnsi="Arial" w:cs="Arial"/>
          <w:b/>
          <w:color w:val="auto"/>
          <w:sz w:val="22"/>
          <w:u w:val="single"/>
        </w:rPr>
        <w:t>“</w:t>
      </w:r>
      <w:r w:rsidR="00987E6B" w:rsidRPr="00BB7491">
        <w:rPr>
          <w:rFonts w:ascii="Arial" w:hAnsi="Arial" w:cs="Arial"/>
          <w:b/>
          <w:color w:val="auto"/>
          <w:sz w:val="22"/>
          <w:u w:val="single"/>
        </w:rPr>
        <w:t xml:space="preserve">Out of </w:t>
      </w:r>
      <w:r w:rsidR="00B73313" w:rsidRPr="00BB7491">
        <w:rPr>
          <w:rFonts w:ascii="Arial" w:hAnsi="Arial" w:cs="Arial"/>
          <w:b/>
          <w:color w:val="auto"/>
          <w:sz w:val="22"/>
          <w:u w:val="single"/>
        </w:rPr>
        <w:t>N</w:t>
      </w:r>
      <w:r w:rsidR="00987E6B" w:rsidRPr="00BB7491">
        <w:rPr>
          <w:rFonts w:ascii="Arial" w:hAnsi="Arial" w:cs="Arial"/>
          <w:b/>
          <w:color w:val="auto"/>
          <w:sz w:val="22"/>
          <w:u w:val="single"/>
        </w:rPr>
        <w:t xml:space="preserve">etwork </w:t>
      </w:r>
      <w:r w:rsidR="00B73313" w:rsidRPr="00BB7491">
        <w:rPr>
          <w:rFonts w:ascii="Arial" w:hAnsi="Arial" w:cs="Arial"/>
          <w:b/>
          <w:color w:val="auto"/>
          <w:sz w:val="22"/>
          <w:u w:val="single"/>
        </w:rPr>
        <w:t>S</w:t>
      </w:r>
      <w:r w:rsidR="00987E6B" w:rsidRPr="00BB7491">
        <w:rPr>
          <w:rFonts w:ascii="Arial" w:hAnsi="Arial" w:cs="Arial"/>
          <w:b/>
          <w:color w:val="auto"/>
          <w:sz w:val="22"/>
          <w:u w:val="single"/>
        </w:rPr>
        <w:t>ervices</w:t>
      </w:r>
      <w:r w:rsidR="00890E9F" w:rsidRPr="00BB7491">
        <w:rPr>
          <w:rFonts w:ascii="Arial" w:hAnsi="Arial" w:cs="Arial"/>
          <w:b/>
          <w:color w:val="auto"/>
          <w:sz w:val="22"/>
          <w:u w:val="single"/>
        </w:rPr>
        <w:t>”</w:t>
      </w:r>
      <w:r w:rsidR="00B73313" w:rsidRPr="00BB7491">
        <w:rPr>
          <w:rFonts w:ascii="Arial" w:hAnsi="Arial" w:cs="Arial"/>
          <w:b/>
          <w:color w:val="auto"/>
          <w:sz w:val="22"/>
          <w:u w:val="single"/>
        </w:rPr>
        <w:t xml:space="preserve"> or “OON Services”</w:t>
      </w:r>
      <w:r w:rsidR="00C16BF1" w:rsidRPr="00BB7491">
        <w:rPr>
          <w:rFonts w:ascii="Arial" w:hAnsi="Arial" w:cs="Arial"/>
          <w:b/>
          <w:color w:val="auto"/>
          <w:sz w:val="22"/>
        </w:rPr>
        <w:t>:</w:t>
      </w:r>
      <w:r w:rsidR="00890E9F" w:rsidRPr="00BB7491">
        <w:rPr>
          <w:rFonts w:ascii="Arial" w:hAnsi="Arial" w:cs="Arial"/>
          <w:color w:val="auto"/>
          <w:sz w:val="22"/>
        </w:rPr>
        <w:t xml:space="preserve">  </w:t>
      </w:r>
      <w:r w:rsidR="00C16BF1" w:rsidRPr="00BB7491">
        <w:rPr>
          <w:rFonts w:ascii="Arial" w:hAnsi="Arial" w:cs="Arial"/>
          <w:color w:val="auto"/>
          <w:sz w:val="22"/>
        </w:rPr>
        <w:t>S</w:t>
      </w:r>
      <w:r w:rsidR="00B73313" w:rsidRPr="00BB7491">
        <w:rPr>
          <w:rFonts w:ascii="Arial" w:hAnsi="Arial" w:cs="Arial"/>
          <w:color w:val="auto"/>
          <w:sz w:val="22"/>
        </w:rPr>
        <w:t xml:space="preserve">hall be defined as a </w:t>
      </w:r>
      <w:r w:rsidR="0034388B" w:rsidRPr="00BB7491">
        <w:rPr>
          <w:rFonts w:ascii="Arial" w:hAnsi="Arial" w:cs="Arial"/>
          <w:color w:val="auto"/>
          <w:sz w:val="22"/>
        </w:rPr>
        <w:t>C</w:t>
      </w:r>
      <w:r w:rsidR="00C13D99" w:rsidRPr="00BB7491">
        <w:rPr>
          <w:rFonts w:ascii="Arial" w:hAnsi="Arial" w:cs="Arial"/>
          <w:color w:val="auto"/>
          <w:sz w:val="22"/>
        </w:rPr>
        <w:t>linician</w:t>
      </w:r>
      <w:r w:rsidR="00B73313" w:rsidRPr="00BB7491">
        <w:rPr>
          <w:rFonts w:ascii="Arial" w:hAnsi="Arial" w:cs="Arial"/>
          <w:color w:val="auto"/>
          <w:sz w:val="22"/>
        </w:rPr>
        <w:t>’s</w:t>
      </w:r>
      <w:r w:rsidR="00890E9F" w:rsidRPr="00BB7491">
        <w:rPr>
          <w:rFonts w:ascii="Arial" w:hAnsi="Arial" w:cs="Arial"/>
          <w:color w:val="auto"/>
          <w:sz w:val="22"/>
        </w:rPr>
        <w:t xml:space="preserve"> </w:t>
      </w:r>
      <w:r w:rsidR="00987E6B" w:rsidRPr="00BB7491">
        <w:rPr>
          <w:rFonts w:ascii="Arial" w:hAnsi="Arial" w:cs="Arial"/>
          <w:color w:val="auto"/>
          <w:sz w:val="22"/>
        </w:rPr>
        <w:t>professional services pr</w:t>
      </w:r>
      <w:r w:rsidR="00890E9F" w:rsidRPr="00BB7491">
        <w:rPr>
          <w:rFonts w:ascii="Arial" w:hAnsi="Arial" w:cs="Arial"/>
          <w:color w:val="auto"/>
          <w:sz w:val="22"/>
        </w:rPr>
        <w:t xml:space="preserve">ovided to </w:t>
      </w:r>
      <w:r w:rsidR="0031655F" w:rsidRPr="00BB7491">
        <w:rPr>
          <w:rFonts w:ascii="Arial" w:hAnsi="Arial" w:cs="Arial"/>
          <w:color w:val="auto"/>
          <w:sz w:val="22"/>
        </w:rPr>
        <w:t>P</w:t>
      </w:r>
      <w:r w:rsidR="007347EC" w:rsidRPr="00BB7491">
        <w:rPr>
          <w:rFonts w:ascii="Arial" w:hAnsi="Arial" w:cs="Arial"/>
          <w:color w:val="auto"/>
          <w:sz w:val="22"/>
        </w:rPr>
        <w:t>atient</w:t>
      </w:r>
      <w:r w:rsidR="00890E9F" w:rsidRPr="00BB7491">
        <w:rPr>
          <w:rFonts w:ascii="Arial" w:hAnsi="Arial" w:cs="Arial"/>
          <w:color w:val="auto"/>
          <w:sz w:val="22"/>
        </w:rPr>
        <w:t xml:space="preserve">s where the </w:t>
      </w:r>
      <w:r w:rsidR="00B73313" w:rsidRPr="00BB7491">
        <w:rPr>
          <w:rFonts w:ascii="Arial" w:hAnsi="Arial" w:cs="Arial"/>
          <w:color w:val="auto"/>
          <w:sz w:val="22"/>
        </w:rPr>
        <w:t>C</w:t>
      </w:r>
      <w:r w:rsidR="00F60B78" w:rsidRPr="00BB7491">
        <w:rPr>
          <w:rFonts w:ascii="Arial" w:hAnsi="Arial" w:cs="Arial"/>
          <w:color w:val="auto"/>
          <w:sz w:val="22"/>
        </w:rPr>
        <w:t>linician</w:t>
      </w:r>
      <w:r w:rsidR="00987E6B" w:rsidRPr="00BB7491">
        <w:rPr>
          <w:rFonts w:ascii="Arial" w:hAnsi="Arial" w:cs="Arial"/>
          <w:color w:val="auto"/>
          <w:sz w:val="22"/>
        </w:rPr>
        <w:t>s are no</w:t>
      </w:r>
      <w:r w:rsidR="0034388B" w:rsidRPr="00BB7491">
        <w:rPr>
          <w:rFonts w:ascii="Arial" w:hAnsi="Arial" w:cs="Arial"/>
          <w:color w:val="auto"/>
          <w:sz w:val="22"/>
        </w:rPr>
        <w:t xml:space="preserve">t </w:t>
      </w:r>
      <w:r w:rsidR="00987E6B" w:rsidRPr="00BB7491">
        <w:rPr>
          <w:rFonts w:ascii="Arial" w:hAnsi="Arial" w:cs="Arial"/>
          <w:color w:val="auto"/>
          <w:sz w:val="22"/>
        </w:rPr>
        <w:t xml:space="preserve">contracted with the </w:t>
      </w:r>
      <w:r w:rsidR="00B73313" w:rsidRPr="00BB7491">
        <w:rPr>
          <w:rFonts w:ascii="Arial" w:hAnsi="Arial" w:cs="Arial"/>
          <w:color w:val="auto"/>
          <w:sz w:val="22"/>
        </w:rPr>
        <w:t>P</w:t>
      </w:r>
      <w:r w:rsidR="00987E6B" w:rsidRPr="00BB7491">
        <w:rPr>
          <w:rFonts w:ascii="Arial" w:hAnsi="Arial" w:cs="Arial"/>
          <w:color w:val="auto"/>
          <w:sz w:val="22"/>
        </w:rPr>
        <w:t xml:space="preserve">atient’s </w:t>
      </w:r>
      <w:r w:rsidR="00A40956" w:rsidRPr="00BB7491">
        <w:rPr>
          <w:rFonts w:ascii="Arial" w:hAnsi="Arial" w:cs="Arial"/>
          <w:color w:val="auto"/>
          <w:sz w:val="22"/>
        </w:rPr>
        <w:t>Insurance Carrier</w:t>
      </w:r>
      <w:r w:rsidR="00987E6B" w:rsidRPr="00BB7491">
        <w:rPr>
          <w:rFonts w:ascii="Arial" w:hAnsi="Arial" w:cs="Arial"/>
          <w:color w:val="auto"/>
          <w:sz w:val="22"/>
        </w:rPr>
        <w:t xml:space="preserve">.  </w:t>
      </w:r>
    </w:p>
    <w:p w14:paraId="3128F4AF" w14:textId="77777777" w:rsidR="004016E2" w:rsidRDefault="00144583" w:rsidP="00995F04">
      <w:pPr>
        <w:pStyle w:val="Body"/>
        <w:numPr>
          <w:ilvl w:val="0"/>
          <w:numId w:val="24"/>
        </w:numPr>
        <w:spacing w:line="360" w:lineRule="auto"/>
        <w:rPr>
          <w:rFonts w:ascii="Arial" w:hAnsi="Arial" w:cs="Arial"/>
          <w:color w:val="auto"/>
          <w:sz w:val="22"/>
        </w:rPr>
      </w:pPr>
      <w:r w:rsidRPr="00BB7491">
        <w:rPr>
          <w:rFonts w:ascii="Arial" w:hAnsi="Arial" w:cs="Arial"/>
          <w:b/>
          <w:color w:val="auto"/>
          <w:sz w:val="22"/>
          <w:u w:val="single"/>
        </w:rPr>
        <w:t>“Pat</w:t>
      </w:r>
      <w:r w:rsidR="00C16BF1" w:rsidRPr="00BB7491">
        <w:rPr>
          <w:rFonts w:ascii="Arial" w:hAnsi="Arial" w:cs="Arial"/>
          <w:b/>
          <w:color w:val="auto"/>
          <w:sz w:val="22"/>
          <w:u w:val="single"/>
        </w:rPr>
        <w:t>ient”</w:t>
      </w:r>
      <w:r w:rsidR="00C16BF1" w:rsidRPr="00BB7491">
        <w:rPr>
          <w:rFonts w:ascii="Arial" w:hAnsi="Arial" w:cs="Arial"/>
          <w:b/>
          <w:color w:val="auto"/>
          <w:sz w:val="22"/>
        </w:rPr>
        <w:t>:</w:t>
      </w:r>
      <w:r w:rsidRPr="00BB7491">
        <w:rPr>
          <w:rFonts w:ascii="Arial" w:hAnsi="Arial" w:cs="Arial"/>
          <w:color w:val="auto"/>
          <w:sz w:val="22"/>
        </w:rPr>
        <w:t xml:space="preserve">  the recipient of the Clinician’s professional services</w:t>
      </w:r>
      <w:r w:rsidR="00EA305D" w:rsidRPr="00BB7491">
        <w:rPr>
          <w:rFonts w:ascii="Arial" w:hAnsi="Arial" w:cs="Arial"/>
          <w:color w:val="auto"/>
          <w:sz w:val="22"/>
        </w:rPr>
        <w:t>.</w:t>
      </w:r>
    </w:p>
    <w:p w14:paraId="0B3F9985" w14:textId="77777777" w:rsidR="004016E2" w:rsidRDefault="004016E2" w:rsidP="004016E2">
      <w:pPr>
        <w:pStyle w:val="Body"/>
        <w:spacing w:line="360" w:lineRule="auto"/>
        <w:rPr>
          <w:rFonts w:ascii="Arial" w:hAnsi="Arial" w:cs="Arial"/>
          <w:color w:val="auto"/>
          <w:sz w:val="22"/>
        </w:rPr>
      </w:pPr>
    </w:p>
    <w:p w14:paraId="21F142C8" w14:textId="77777777" w:rsidR="005B436D" w:rsidRPr="00A142BB" w:rsidRDefault="005B436D" w:rsidP="00995F04">
      <w:pPr>
        <w:pStyle w:val="Body"/>
        <w:spacing w:line="360" w:lineRule="auto"/>
        <w:rPr>
          <w:rFonts w:ascii="Arial" w:hAnsi="Arial" w:cs="Arial"/>
          <w:b/>
          <w:color w:val="auto"/>
          <w:sz w:val="22"/>
          <w:u w:val="single"/>
        </w:rPr>
      </w:pPr>
      <w:r w:rsidRPr="00A142BB">
        <w:rPr>
          <w:rFonts w:ascii="Arial" w:hAnsi="Arial" w:cs="Arial"/>
          <w:b/>
          <w:color w:val="auto"/>
          <w:sz w:val="22"/>
          <w:u w:val="single"/>
        </w:rPr>
        <w:t>II</w:t>
      </w:r>
      <w:r w:rsidR="004016E2" w:rsidRPr="00A142BB">
        <w:rPr>
          <w:rFonts w:ascii="Arial" w:hAnsi="Arial" w:cs="Arial"/>
          <w:b/>
          <w:color w:val="auto"/>
          <w:sz w:val="22"/>
          <w:u w:val="single"/>
        </w:rPr>
        <w:t>.</w:t>
      </w:r>
      <w:r w:rsidRPr="00A142BB">
        <w:rPr>
          <w:rFonts w:ascii="Arial" w:hAnsi="Arial" w:cs="Arial"/>
          <w:b/>
          <w:color w:val="auto"/>
          <w:sz w:val="22"/>
          <w:u w:val="single"/>
        </w:rPr>
        <w:t xml:space="preserve"> Payment to Providers Directly</w:t>
      </w:r>
    </w:p>
    <w:p w14:paraId="3F9BC6BA" w14:textId="77777777" w:rsidR="004016E2" w:rsidRDefault="004016E2" w:rsidP="00D47E65">
      <w:pPr>
        <w:pStyle w:val="Body"/>
        <w:spacing w:line="360" w:lineRule="auto"/>
        <w:ind w:left="1080"/>
        <w:rPr>
          <w:rFonts w:ascii="Arial" w:hAnsi="Arial" w:cs="Arial"/>
          <w:color w:val="auto"/>
          <w:sz w:val="22"/>
        </w:rPr>
      </w:pPr>
      <w:r w:rsidRPr="00BB7491">
        <w:rPr>
          <w:rFonts w:ascii="Arial" w:hAnsi="Arial" w:cs="Arial"/>
          <w:color w:val="auto"/>
          <w:sz w:val="22"/>
        </w:rPr>
        <w:t>If OON Services are provided to a Patient by a Clinician, such Clinician shall bill the Patient’s Insurance Carrier directly and the Insurance Carrier shall reimburse the Clinician for the professional services as coded and billed by the Clinician</w:t>
      </w:r>
      <w:r>
        <w:rPr>
          <w:rFonts w:ascii="Arial" w:hAnsi="Arial" w:cs="Arial"/>
          <w:color w:val="auto"/>
          <w:sz w:val="22"/>
        </w:rPr>
        <w:t>.</w:t>
      </w:r>
    </w:p>
    <w:p w14:paraId="56239FC4" w14:textId="77777777" w:rsidR="001825FF" w:rsidRDefault="001825FF" w:rsidP="00995F04">
      <w:pPr>
        <w:pStyle w:val="Body"/>
        <w:spacing w:line="360" w:lineRule="auto"/>
        <w:rPr>
          <w:rFonts w:ascii="Arial" w:hAnsi="Arial" w:cs="Arial"/>
          <w:color w:val="auto"/>
          <w:sz w:val="22"/>
        </w:rPr>
      </w:pPr>
    </w:p>
    <w:p w14:paraId="2FB50602" w14:textId="77777777" w:rsidR="001825FF" w:rsidRDefault="001825FF" w:rsidP="00995F04">
      <w:pPr>
        <w:pStyle w:val="Body"/>
        <w:spacing w:line="360" w:lineRule="auto"/>
        <w:rPr>
          <w:rFonts w:ascii="Arial" w:hAnsi="Arial" w:cs="Arial"/>
          <w:b/>
          <w:color w:val="auto"/>
          <w:sz w:val="22"/>
          <w:u w:val="single"/>
        </w:rPr>
      </w:pPr>
      <w:r>
        <w:rPr>
          <w:rFonts w:ascii="Arial" w:hAnsi="Arial" w:cs="Arial"/>
          <w:b/>
          <w:color w:val="auto"/>
          <w:sz w:val="22"/>
          <w:u w:val="single"/>
        </w:rPr>
        <w:t>lll. Cost sharing</w:t>
      </w:r>
      <w:r w:rsidR="008174E5">
        <w:rPr>
          <w:rFonts w:ascii="Arial" w:hAnsi="Arial" w:cs="Arial"/>
          <w:b/>
          <w:color w:val="auto"/>
          <w:sz w:val="22"/>
          <w:u w:val="single"/>
        </w:rPr>
        <w:t xml:space="preserve"> </w:t>
      </w:r>
    </w:p>
    <w:p w14:paraId="4EB45278" w14:textId="317205D8" w:rsidR="009F6B0A" w:rsidRDefault="008B2125" w:rsidP="00080AF7">
      <w:pPr>
        <w:pStyle w:val="Body"/>
        <w:numPr>
          <w:ilvl w:val="1"/>
          <w:numId w:val="2"/>
        </w:numPr>
        <w:spacing w:line="360" w:lineRule="auto"/>
        <w:jc w:val="both"/>
        <w:rPr>
          <w:rFonts w:ascii="Arial" w:hAnsi="Arial" w:cs="Arial"/>
          <w:color w:val="auto"/>
          <w:sz w:val="22"/>
        </w:rPr>
      </w:pPr>
      <w:r>
        <w:rPr>
          <w:rFonts w:ascii="Arial" w:hAnsi="Arial" w:cs="Arial"/>
          <w:color w:val="auto"/>
          <w:sz w:val="22"/>
        </w:rPr>
        <w:t>Insurance carriers shall not apply d</w:t>
      </w:r>
      <w:r w:rsidR="009F6B0A">
        <w:rPr>
          <w:rFonts w:ascii="Arial" w:hAnsi="Arial" w:cs="Arial"/>
          <w:color w:val="auto"/>
          <w:sz w:val="22"/>
        </w:rPr>
        <w:t>eductibles and co-insurance for non-elective services.</w:t>
      </w:r>
    </w:p>
    <w:p w14:paraId="21556AC9" w14:textId="62F9C786" w:rsidR="00A4597D" w:rsidRPr="008B2125" w:rsidRDefault="008B2125" w:rsidP="00D47E65">
      <w:pPr>
        <w:pStyle w:val="Body"/>
        <w:numPr>
          <w:ilvl w:val="1"/>
          <w:numId w:val="2"/>
        </w:numPr>
        <w:spacing w:line="360" w:lineRule="auto"/>
        <w:jc w:val="both"/>
        <w:rPr>
          <w:rFonts w:ascii="Arial" w:hAnsi="Arial" w:cs="Arial"/>
          <w:color w:val="auto"/>
          <w:sz w:val="22"/>
          <w:szCs w:val="22"/>
        </w:rPr>
      </w:pPr>
      <w:r w:rsidRPr="00080AF7">
        <w:rPr>
          <w:rFonts w:ascii="Arial" w:hAnsi="Arial" w:cs="Arial"/>
          <w:sz w:val="22"/>
          <w:szCs w:val="22"/>
        </w:rPr>
        <w:t xml:space="preserve">The Insurance Carrier shall adjudicate the Guarantor’s claim for OON Services at the Guarantor’s In-Network benefits levels and the Guarantor’s Cost Sharing for OON Services shall be limited to </w:t>
      </w:r>
      <w:r w:rsidR="00111C21">
        <w:rPr>
          <w:rFonts w:ascii="Arial" w:hAnsi="Arial" w:cs="Arial"/>
          <w:sz w:val="22"/>
          <w:szCs w:val="22"/>
        </w:rPr>
        <w:t xml:space="preserve">the </w:t>
      </w:r>
      <w:r w:rsidRPr="00080AF7">
        <w:rPr>
          <w:rFonts w:ascii="Arial" w:hAnsi="Arial" w:cs="Arial"/>
          <w:sz w:val="22"/>
          <w:szCs w:val="22"/>
        </w:rPr>
        <w:t>amount that the Guarantor would have reimbursed the Clinician for In-Network services</w:t>
      </w:r>
      <w:r w:rsidR="00111C21">
        <w:rPr>
          <w:rFonts w:ascii="Arial" w:hAnsi="Arial" w:cs="Arial"/>
          <w:sz w:val="22"/>
          <w:szCs w:val="22"/>
        </w:rPr>
        <w:t xml:space="preserve"> for elective and non-elective services.</w:t>
      </w:r>
    </w:p>
    <w:p w14:paraId="64EE64D4" w14:textId="77777777" w:rsidR="009C45D4" w:rsidRDefault="009C45D4" w:rsidP="009C45D4">
      <w:pPr>
        <w:pStyle w:val="Body"/>
        <w:spacing w:line="360" w:lineRule="auto"/>
        <w:rPr>
          <w:rFonts w:ascii="Arial" w:hAnsi="Arial" w:cs="Arial"/>
          <w:color w:val="auto"/>
          <w:sz w:val="22"/>
        </w:rPr>
      </w:pPr>
    </w:p>
    <w:p w14:paraId="770DD3C0" w14:textId="644870EF" w:rsidR="003E1CD5" w:rsidRPr="00174FCF" w:rsidRDefault="0032087E" w:rsidP="004016E2">
      <w:pPr>
        <w:pStyle w:val="Body"/>
        <w:spacing w:line="360" w:lineRule="auto"/>
        <w:rPr>
          <w:rFonts w:ascii="Arial" w:hAnsi="Arial" w:cs="Arial"/>
          <w:b/>
          <w:color w:val="auto"/>
          <w:sz w:val="22"/>
          <w:szCs w:val="22"/>
          <w:u w:val="single"/>
        </w:rPr>
      </w:pPr>
      <w:r>
        <w:rPr>
          <w:rFonts w:ascii="Arial" w:hAnsi="Arial" w:cs="Arial"/>
          <w:b/>
          <w:color w:val="auto"/>
          <w:sz w:val="22"/>
          <w:u w:val="single"/>
        </w:rPr>
        <w:t>lV</w:t>
      </w:r>
      <w:r w:rsidR="009C45D4" w:rsidRPr="009C45D4">
        <w:rPr>
          <w:rFonts w:ascii="Arial" w:hAnsi="Arial" w:cs="Arial"/>
          <w:b/>
          <w:color w:val="auto"/>
          <w:sz w:val="22"/>
          <w:u w:val="single"/>
        </w:rPr>
        <w:t xml:space="preserve">. </w:t>
      </w:r>
      <w:r w:rsidR="002F6B2A" w:rsidRPr="009C45D4">
        <w:rPr>
          <w:rFonts w:ascii="Arial" w:hAnsi="Arial" w:cs="Arial"/>
          <w:b/>
          <w:color w:val="auto"/>
          <w:sz w:val="22"/>
          <w:u w:val="single"/>
        </w:rPr>
        <w:t>The</w:t>
      </w:r>
      <w:r w:rsidR="003E1CD5" w:rsidRPr="009C45D4">
        <w:rPr>
          <w:rFonts w:ascii="Arial" w:hAnsi="Arial" w:cs="Arial"/>
          <w:b/>
          <w:color w:val="auto"/>
          <w:sz w:val="22"/>
          <w:u w:val="single"/>
        </w:rPr>
        <w:t xml:space="preserve"> Minimum </w:t>
      </w:r>
      <w:r w:rsidR="004016E2" w:rsidRPr="009C45D4">
        <w:rPr>
          <w:rFonts w:ascii="Arial" w:hAnsi="Arial" w:cs="Arial"/>
          <w:b/>
          <w:color w:val="auto"/>
          <w:sz w:val="22"/>
          <w:u w:val="single"/>
        </w:rPr>
        <w:t xml:space="preserve">Benefit Standard (MBS) for OON </w:t>
      </w:r>
      <w:r w:rsidR="00144583" w:rsidRPr="009C45D4">
        <w:rPr>
          <w:rFonts w:ascii="Arial" w:hAnsi="Arial" w:cs="Arial"/>
          <w:b/>
          <w:color w:val="auto"/>
          <w:sz w:val="22"/>
          <w:u w:val="single"/>
        </w:rPr>
        <w:t>S</w:t>
      </w:r>
      <w:r w:rsidR="003E1CD5" w:rsidRPr="009C45D4">
        <w:rPr>
          <w:rFonts w:ascii="Arial" w:hAnsi="Arial" w:cs="Arial"/>
          <w:b/>
          <w:color w:val="auto"/>
          <w:sz w:val="22"/>
          <w:u w:val="single"/>
        </w:rPr>
        <w:t>ervices</w:t>
      </w:r>
      <w:r w:rsidR="0019578D" w:rsidRPr="00BB7491">
        <w:rPr>
          <w:rFonts w:ascii="Arial" w:hAnsi="Arial" w:cs="Arial"/>
          <w:b/>
          <w:color w:val="auto"/>
          <w:sz w:val="22"/>
        </w:rPr>
        <w:t xml:space="preserve"> </w:t>
      </w:r>
    </w:p>
    <w:p w14:paraId="68816648" w14:textId="3D5B38A4" w:rsidR="00D032F4" w:rsidRPr="00D032F4" w:rsidRDefault="0049573E" w:rsidP="00D032F4">
      <w:pPr>
        <w:pStyle w:val="ListParagraph"/>
        <w:numPr>
          <w:ilvl w:val="0"/>
          <w:numId w:val="27"/>
        </w:numPr>
        <w:spacing w:line="360" w:lineRule="auto"/>
        <w:rPr>
          <w:rFonts w:ascii="Arial" w:eastAsia="Arial Unicode MS" w:hAnsi="Arial" w:cs="Arial"/>
          <w:b/>
          <w:szCs w:val="24"/>
          <w:u w:color="000000"/>
          <w:bdr w:val="nil"/>
        </w:rPr>
      </w:pPr>
      <w:r w:rsidRPr="007970C7">
        <w:rPr>
          <w:rFonts w:ascii="Arial" w:eastAsia="Arial Unicode MS" w:hAnsi="Arial" w:cs="Arial"/>
          <w:szCs w:val="24"/>
          <w:u w:color="000000"/>
          <w:bdr w:val="nil"/>
        </w:rPr>
        <w:t xml:space="preserve">The </w:t>
      </w:r>
      <w:r w:rsidR="00761551" w:rsidRPr="007970C7">
        <w:rPr>
          <w:rFonts w:ascii="Arial" w:eastAsia="Arial Unicode MS" w:hAnsi="Arial" w:cs="Arial"/>
          <w:szCs w:val="24"/>
          <w:u w:color="000000"/>
          <w:bdr w:val="nil"/>
        </w:rPr>
        <w:t>allowed</w:t>
      </w:r>
      <w:r w:rsidR="007970C7">
        <w:rPr>
          <w:rFonts w:ascii="Arial" w:eastAsia="Arial Unicode MS" w:hAnsi="Arial" w:cs="Arial"/>
          <w:szCs w:val="24"/>
          <w:u w:color="000000"/>
          <w:bdr w:val="nil"/>
        </w:rPr>
        <w:t xml:space="preserve"> out-of-network</w:t>
      </w:r>
      <w:r w:rsidR="00761551" w:rsidRPr="007970C7">
        <w:rPr>
          <w:rFonts w:ascii="Arial" w:eastAsia="Arial Unicode MS" w:hAnsi="Arial" w:cs="Arial"/>
          <w:szCs w:val="24"/>
          <w:u w:color="000000"/>
          <w:bdr w:val="nil"/>
        </w:rPr>
        <w:t xml:space="preserve"> benefit </w:t>
      </w:r>
      <w:r w:rsidRPr="007970C7">
        <w:rPr>
          <w:rFonts w:ascii="Arial" w:eastAsia="Arial Unicode MS" w:hAnsi="Arial" w:cs="Arial"/>
          <w:szCs w:val="24"/>
          <w:u w:color="000000"/>
          <w:bdr w:val="nil"/>
        </w:rPr>
        <w:t xml:space="preserve">shall be reimbursed at  an </w:t>
      </w:r>
      <w:r w:rsidR="00761551" w:rsidRPr="007970C7">
        <w:rPr>
          <w:rFonts w:ascii="Arial" w:eastAsia="Arial Unicode MS" w:hAnsi="Arial" w:cs="Arial"/>
          <w:szCs w:val="24"/>
          <w:u w:color="000000"/>
          <w:bdr w:val="nil"/>
        </w:rPr>
        <w:t>amou</w:t>
      </w:r>
      <w:r w:rsidR="007970C7">
        <w:rPr>
          <w:rFonts w:ascii="Arial" w:eastAsia="Arial Unicode MS" w:hAnsi="Arial" w:cs="Arial"/>
          <w:szCs w:val="24"/>
          <w:u w:color="000000"/>
          <w:bdr w:val="nil"/>
        </w:rPr>
        <w:t xml:space="preserve">nt that is not less than the </w:t>
      </w:r>
      <w:r w:rsidR="00FF5C95" w:rsidRPr="007970C7">
        <w:rPr>
          <w:rFonts w:ascii="Arial" w:eastAsia="Arial Unicode MS" w:hAnsi="Arial" w:cs="Arial"/>
          <w:szCs w:val="24"/>
          <w:u w:color="000000"/>
          <w:bdr w:val="nil"/>
        </w:rPr>
        <w:t>Minimum Benefit Standard</w:t>
      </w:r>
      <w:r w:rsidR="00F160CF" w:rsidRPr="007970C7">
        <w:rPr>
          <w:rFonts w:ascii="Arial" w:eastAsia="Arial Unicode MS" w:hAnsi="Arial" w:cs="Arial"/>
          <w:szCs w:val="24"/>
          <w:u w:color="000000"/>
          <w:bdr w:val="nil"/>
        </w:rPr>
        <w:t xml:space="preserve"> for Clinicians </w:t>
      </w:r>
      <w:r w:rsidR="007970C7" w:rsidRPr="00D032F4">
        <w:rPr>
          <w:rFonts w:ascii="Arial" w:eastAsia="Arial Unicode MS" w:hAnsi="Arial" w:cs="Arial"/>
          <w:szCs w:val="24"/>
          <w:bdr w:val="nil"/>
        </w:rPr>
        <w:t xml:space="preserve">as defined in Section </w:t>
      </w:r>
      <w:r w:rsidR="00EB0282">
        <w:rPr>
          <w:rFonts w:ascii="Arial" w:eastAsia="Arial Unicode MS" w:hAnsi="Arial" w:cs="Arial"/>
          <w:szCs w:val="24"/>
          <w:bdr w:val="nil"/>
        </w:rPr>
        <w:t>(</w:t>
      </w:r>
      <w:r w:rsidR="007970C7">
        <w:rPr>
          <w:rFonts w:ascii="Arial" w:eastAsia="Arial Unicode MS" w:hAnsi="Arial" w:cs="Arial"/>
          <w:b/>
          <w:szCs w:val="24"/>
          <w:bdr w:val="nil"/>
        </w:rPr>
        <w:t>l</w:t>
      </w:r>
      <w:r w:rsidR="00EB0282">
        <w:rPr>
          <w:rFonts w:ascii="Arial" w:eastAsia="Arial Unicode MS" w:hAnsi="Arial" w:cs="Arial"/>
          <w:b/>
          <w:szCs w:val="24"/>
          <w:bdr w:val="nil"/>
        </w:rPr>
        <w:t>)</w:t>
      </w:r>
      <w:r w:rsidR="007970C7">
        <w:rPr>
          <w:rFonts w:ascii="Arial" w:eastAsia="Arial Unicode MS" w:hAnsi="Arial" w:cs="Arial"/>
          <w:b/>
          <w:szCs w:val="24"/>
          <w:bdr w:val="nil"/>
        </w:rPr>
        <w:t xml:space="preserve"> </w:t>
      </w:r>
      <w:r w:rsidR="00EB0282">
        <w:rPr>
          <w:rFonts w:ascii="Arial" w:eastAsia="Arial Unicode MS" w:hAnsi="Arial" w:cs="Arial"/>
          <w:b/>
          <w:szCs w:val="24"/>
          <w:bdr w:val="nil"/>
        </w:rPr>
        <w:t>(</w:t>
      </w:r>
      <w:r w:rsidR="00D573F0">
        <w:rPr>
          <w:rFonts w:ascii="Arial" w:eastAsia="Arial Unicode MS" w:hAnsi="Arial" w:cs="Arial"/>
          <w:b/>
          <w:szCs w:val="24"/>
          <w:bdr w:val="nil"/>
        </w:rPr>
        <w:t>n</w:t>
      </w:r>
      <w:r w:rsidR="00EB0282">
        <w:rPr>
          <w:rFonts w:ascii="Arial" w:eastAsia="Arial Unicode MS" w:hAnsi="Arial" w:cs="Arial"/>
          <w:b/>
          <w:szCs w:val="24"/>
          <w:bdr w:val="nil"/>
        </w:rPr>
        <w:t>)</w:t>
      </w:r>
      <w:r w:rsidR="00D032F4" w:rsidRPr="00D032F4">
        <w:rPr>
          <w:rFonts w:ascii="Arial" w:eastAsia="Arial Unicode MS" w:hAnsi="Arial" w:cs="Arial"/>
          <w:szCs w:val="24"/>
          <w:bdr w:val="nil"/>
        </w:rPr>
        <w:t>:</w:t>
      </w:r>
      <w:r w:rsidR="00840CAB">
        <w:rPr>
          <w:rFonts w:ascii="Arial" w:eastAsia="Arial Unicode MS" w:hAnsi="Arial" w:cs="Arial"/>
          <w:szCs w:val="24"/>
          <w:bdr w:val="nil"/>
        </w:rPr>
        <w:t xml:space="preserve"> </w:t>
      </w:r>
      <w:r w:rsidR="00761551" w:rsidRPr="00D032F4">
        <w:rPr>
          <w:rFonts w:ascii="Arial" w:eastAsia="Arial Unicode MS" w:hAnsi="Arial" w:cs="Arial"/>
          <w:szCs w:val="24"/>
          <w:bdr w:val="nil"/>
        </w:rPr>
        <w:t xml:space="preserve">Minimum Benefit Standard” (MBS ) as an </w:t>
      </w:r>
      <w:r w:rsidR="00062029" w:rsidRPr="00D032F4">
        <w:rPr>
          <w:rFonts w:ascii="Arial" w:eastAsia="Arial Unicode MS" w:hAnsi="Arial" w:cs="Arial"/>
          <w:szCs w:val="24"/>
          <w:bdr w:val="nil"/>
        </w:rPr>
        <w:t xml:space="preserve">allowed </w:t>
      </w:r>
      <w:r w:rsidR="00761551" w:rsidRPr="00D032F4">
        <w:rPr>
          <w:rFonts w:ascii="Arial" w:eastAsia="Arial Unicode MS" w:hAnsi="Arial" w:cs="Arial"/>
          <w:szCs w:val="24"/>
          <w:bdr w:val="nil"/>
        </w:rPr>
        <w:t xml:space="preserve">amount equal to the eightieth (80th) percentile of a geographically comparable database of Clinician Usual and Customary Charges maintained by an independent non-profit organization that is not affiliated, financially supported and/or otherwise supported by an Insurance Carrier (e.g. FAIR Health); </w:t>
      </w:r>
    </w:p>
    <w:p w14:paraId="473DC9F9" w14:textId="77777777" w:rsidR="00D032F4" w:rsidRPr="00D032F4" w:rsidRDefault="00761551" w:rsidP="00D032F4">
      <w:pPr>
        <w:pStyle w:val="ListParagraph"/>
        <w:numPr>
          <w:ilvl w:val="0"/>
          <w:numId w:val="27"/>
        </w:numPr>
        <w:spacing w:line="360" w:lineRule="auto"/>
        <w:rPr>
          <w:rFonts w:ascii="Arial" w:eastAsia="Arial Unicode MS" w:hAnsi="Arial" w:cs="Arial"/>
          <w:b/>
          <w:szCs w:val="24"/>
          <w:u w:color="000000"/>
          <w:bdr w:val="nil"/>
        </w:rPr>
      </w:pPr>
      <w:r w:rsidRPr="00D032F4">
        <w:rPr>
          <w:rFonts w:ascii="Arial" w:eastAsia="Arial Unicode MS" w:hAnsi="Arial" w:cs="Arial"/>
          <w:szCs w:val="24"/>
          <w:bdr w:val="nil"/>
        </w:rPr>
        <w:t xml:space="preserve">The MBS shall not be linked to, defined in whole or in part as or otherwise referenced to the Medicare Physician Fee Schedule </w:t>
      </w:r>
      <w:r w:rsidR="00A456A2" w:rsidRPr="00D032F4">
        <w:rPr>
          <w:rFonts w:ascii="Arial" w:eastAsia="Arial Unicode MS" w:hAnsi="Arial" w:cs="Arial"/>
          <w:szCs w:val="24"/>
          <w:bdr w:val="nil"/>
        </w:rPr>
        <w:t>(</w:t>
      </w:r>
      <w:r w:rsidRPr="00D032F4">
        <w:rPr>
          <w:rFonts w:ascii="Arial" w:eastAsia="Arial Unicode MS" w:hAnsi="Arial" w:cs="Arial"/>
          <w:szCs w:val="24"/>
          <w:bdr w:val="nil"/>
        </w:rPr>
        <w:t>MPFS</w:t>
      </w:r>
      <w:r w:rsidR="00A456A2" w:rsidRPr="00D032F4">
        <w:rPr>
          <w:rFonts w:ascii="Arial" w:eastAsia="Arial Unicode MS" w:hAnsi="Arial" w:cs="Arial"/>
          <w:szCs w:val="24"/>
          <w:u w:color="000000"/>
          <w:bdr w:val="nil"/>
        </w:rPr>
        <w:t>)</w:t>
      </w:r>
      <w:r w:rsidRPr="00D032F4">
        <w:rPr>
          <w:rFonts w:ascii="Arial" w:eastAsia="Arial Unicode MS" w:hAnsi="Arial" w:cs="Arial"/>
          <w:szCs w:val="24"/>
          <w:u w:color="000000"/>
          <w:bdr w:val="nil"/>
        </w:rPr>
        <w:t>.</w:t>
      </w:r>
    </w:p>
    <w:p w14:paraId="287A2BED" w14:textId="77777777" w:rsidR="00FF2690" w:rsidRPr="00174FCF" w:rsidRDefault="00FF2690" w:rsidP="00D032F4">
      <w:pPr>
        <w:pStyle w:val="ListParagraph"/>
        <w:numPr>
          <w:ilvl w:val="0"/>
          <w:numId w:val="27"/>
        </w:numPr>
        <w:spacing w:line="360" w:lineRule="auto"/>
        <w:rPr>
          <w:rFonts w:ascii="Arial" w:eastAsia="Arial Unicode MS" w:hAnsi="Arial" w:cs="Arial"/>
          <w:b/>
          <w:szCs w:val="24"/>
          <w:u w:color="000000"/>
          <w:bdr w:val="nil"/>
        </w:rPr>
      </w:pPr>
      <w:r w:rsidRPr="00D032F4">
        <w:rPr>
          <w:rFonts w:ascii="Arial" w:eastAsia="Arial Unicode MS" w:hAnsi="Arial" w:cs="Arial"/>
          <w:szCs w:val="24"/>
          <w:u w:color="000000"/>
          <w:bdr w:val="nil"/>
        </w:rPr>
        <w:lastRenderedPageBreak/>
        <w:t xml:space="preserve">Clinicians shall be prohibited from submitting a claim </w:t>
      </w:r>
      <w:r w:rsidR="000D2720" w:rsidRPr="00D032F4">
        <w:rPr>
          <w:rFonts w:ascii="Arial" w:eastAsia="Arial Unicode MS" w:hAnsi="Arial" w:cs="Arial"/>
          <w:szCs w:val="24"/>
          <w:u w:color="000000"/>
          <w:bdr w:val="nil"/>
        </w:rPr>
        <w:t>and/</w:t>
      </w:r>
      <w:r w:rsidRPr="00D032F4">
        <w:rPr>
          <w:rFonts w:ascii="Arial" w:eastAsia="Arial Unicode MS" w:hAnsi="Arial" w:cs="Arial"/>
          <w:szCs w:val="24"/>
          <w:u w:color="000000"/>
          <w:bdr w:val="nil"/>
        </w:rPr>
        <w:t>or charges for OON</w:t>
      </w:r>
      <w:r w:rsidR="0073583C" w:rsidRPr="00D032F4">
        <w:rPr>
          <w:rFonts w:ascii="Arial" w:eastAsia="Arial Unicode MS" w:hAnsi="Arial" w:cs="Arial"/>
          <w:szCs w:val="24"/>
          <w:u w:color="000000"/>
          <w:bdr w:val="nil"/>
        </w:rPr>
        <w:t xml:space="preserve"> </w:t>
      </w:r>
      <w:r w:rsidRPr="00D032F4">
        <w:rPr>
          <w:rFonts w:ascii="Arial" w:eastAsia="Arial Unicode MS" w:hAnsi="Arial" w:cs="Arial"/>
          <w:szCs w:val="24"/>
          <w:u w:color="000000"/>
          <w:bdr w:val="nil"/>
        </w:rPr>
        <w:t>Services and/or OON Balance Bills to the Guarantor</w:t>
      </w:r>
      <w:r w:rsidR="007347EC" w:rsidRPr="00D032F4">
        <w:rPr>
          <w:rFonts w:ascii="Arial" w:eastAsia="Arial Unicode MS" w:hAnsi="Arial" w:cs="Arial"/>
          <w:szCs w:val="24"/>
          <w:u w:color="000000"/>
          <w:bdr w:val="nil"/>
        </w:rPr>
        <w:t xml:space="preserve"> if the Clinicians’ Place of Service (POS) code i</w:t>
      </w:r>
      <w:r w:rsidR="000E7FA3" w:rsidRPr="00D032F4">
        <w:rPr>
          <w:rFonts w:ascii="Arial" w:eastAsia="Arial Unicode MS" w:hAnsi="Arial" w:cs="Arial"/>
          <w:szCs w:val="24"/>
          <w:u w:color="000000"/>
          <w:bdr w:val="nil"/>
        </w:rPr>
        <w:t xml:space="preserve">s 21, 22 or 23, </w:t>
      </w:r>
      <w:r w:rsidR="00467C02" w:rsidRPr="00D032F4">
        <w:rPr>
          <w:rFonts w:ascii="Arial" w:eastAsia="Arial Unicode MS" w:hAnsi="Arial" w:cs="Arial"/>
          <w:szCs w:val="24"/>
          <w:u w:color="000000"/>
          <w:bdr w:val="nil"/>
        </w:rPr>
        <w:t xml:space="preserve">provided that the Minimum Benefit Standard </w:t>
      </w:r>
      <w:r w:rsidR="0073583C" w:rsidRPr="00D032F4">
        <w:rPr>
          <w:rFonts w:ascii="Arial" w:eastAsia="Arial Unicode MS" w:hAnsi="Arial" w:cs="Arial"/>
          <w:szCs w:val="24"/>
          <w:u w:color="000000"/>
          <w:bdr w:val="nil"/>
        </w:rPr>
        <w:t xml:space="preserve">(MBS) </w:t>
      </w:r>
      <w:r w:rsidR="00467C02" w:rsidRPr="00D032F4">
        <w:rPr>
          <w:rFonts w:ascii="Arial" w:eastAsia="Arial Unicode MS" w:hAnsi="Arial" w:cs="Arial"/>
          <w:szCs w:val="24"/>
          <w:u w:color="000000"/>
          <w:bdr w:val="nil"/>
        </w:rPr>
        <w:t>has been reimbursed to the Clinician by the Insurance Carrier</w:t>
      </w:r>
      <w:r w:rsidR="00314543" w:rsidRPr="00D032F4">
        <w:rPr>
          <w:rFonts w:ascii="Arial" w:eastAsia="Arial Unicode MS" w:hAnsi="Arial" w:cs="Arial"/>
          <w:szCs w:val="24"/>
          <w:u w:color="000000"/>
          <w:bdr w:val="nil"/>
        </w:rPr>
        <w:t xml:space="preserve"> and provided that the Guarantor </w:t>
      </w:r>
      <w:r w:rsidR="00E852F0" w:rsidRPr="00D032F4">
        <w:rPr>
          <w:rFonts w:ascii="Arial" w:eastAsia="Arial Unicode MS" w:hAnsi="Arial" w:cs="Arial"/>
          <w:szCs w:val="24"/>
          <w:u w:color="000000"/>
          <w:bdr w:val="nil"/>
        </w:rPr>
        <w:t>has not Opted Out of these protections for POS 21 and 22 pursuant to these provisions</w:t>
      </w:r>
      <w:r w:rsidRPr="00D032F4">
        <w:rPr>
          <w:rFonts w:ascii="Arial" w:eastAsia="Arial Unicode MS" w:hAnsi="Arial" w:cs="Arial"/>
          <w:szCs w:val="24"/>
          <w:u w:color="000000"/>
          <w:bdr w:val="nil"/>
        </w:rPr>
        <w:t>;</w:t>
      </w:r>
    </w:p>
    <w:p w14:paraId="746D064A" w14:textId="77777777" w:rsidR="00174FCF" w:rsidRPr="00D032F4" w:rsidRDefault="00174FCF" w:rsidP="00174FCF">
      <w:pPr>
        <w:pStyle w:val="ListParagraph"/>
        <w:spacing w:line="360" w:lineRule="auto"/>
        <w:ind w:left="1440"/>
        <w:rPr>
          <w:rFonts w:ascii="Arial" w:eastAsia="Arial Unicode MS" w:hAnsi="Arial" w:cs="Arial"/>
          <w:b/>
          <w:szCs w:val="24"/>
          <w:u w:color="000000"/>
          <w:bdr w:val="nil"/>
        </w:rPr>
      </w:pPr>
    </w:p>
    <w:p w14:paraId="71F3EE19" w14:textId="77777777" w:rsidR="00E31BBA" w:rsidRPr="00A142BB" w:rsidRDefault="00E852F0" w:rsidP="00251620">
      <w:pPr>
        <w:pStyle w:val="ListParagraph"/>
        <w:numPr>
          <w:ilvl w:val="0"/>
          <w:numId w:val="28"/>
        </w:numPr>
        <w:spacing w:line="360" w:lineRule="auto"/>
        <w:rPr>
          <w:rFonts w:ascii="Arial" w:eastAsia="Arial Unicode MS" w:hAnsi="Arial" w:cs="Arial"/>
          <w:b/>
          <w:szCs w:val="24"/>
          <w:u w:val="single"/>
          <w:bdr w:val="nil"/>
        </w:rPr>
      </w:pPr>
      <w:r w:rsidRPr="00A142BB">
        <w:rPr>
          <w:rFonts w:ascii="Arial" w:eastAsia="Arial Unicode MS" w:hAnsi="Arial" w:cs="Arial"/>
          <w:b/>
          <w:szCs w:val="24"/>
          <w:u w:val="single"/>
          <w:bdr w:val="nil"/>
        </w:rPr>
        <w:t>Opt Out Services</w:t>
      </w:r>
      <w:r w:rsidR="00290910" w:rsidRPr="00A142BB">
        <w:rPr>
          <w:rFonts w:ascii="Arial" w:eastAsia="Arial Unicode MS" w:hAnsi="Arial" w:cs="Arial"/>
          <w:b/>
          <w:szCs w:val="24"/>
          <w:u w:val="single"/>
          <w:bdr w:val="nil"/>
        </w:rPr>
        <w:t xml:space="preserve"> for Non-Emergency based care</w:t>
      </w:r>
      <w:r w:rsidRPr="00A142BB">
        <w:rPr>
          <w:rFonts w:ascii="Arial" w:eastAsia="Arial Unicode MS" w:hAnsi="Arial" w:cs="Arial"/>
          <w:b/>
          <w:szCs w:val="24"/>
          <w:u w:val="single"/>
          <w:bdr w:val="nil"/>
        </w:rPr>
        <w:t>:</w:t>
      </w:r>
    </w:p>
    <w:p w14:paraId="36022E77" w14:textId="716799C8" w:rsidR="00E852F0" w:rsidRPr="00BB7491" w:rsidRDefault="0032087E"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 xml:space="preserve"> </w:t>
      </w:r>
      <w:r w:rsidR="00E852F0" w:rsidRPr="00BB7491">
        <w:rPr>
          <w:rFonts w:ascii="Arial" w:eastAsia="Arial Unicode MS" w:hAnsi="Arial" w:cs="Arial"/>
          <w:szCs w:val="24"/>
          <w:u w:color="000000"/>
          <w:bdr w:val="nil"/>
        </w:rPr>
        <w:t xml:space="preserve">Except for </w:t>
      </w:r>
      <w:r w:rsidR="0073583C" w:rsidRPr="00BB7491">
        <w:rPr>
          <w:rFonts w:ascii="Arial" w:eastAsia="Arial Unicode MS" w:hAnsi="Arial" w:cs="Arial"/>
          <w:szCs w:val="24"/>
          <w:u w:color="000000"/>
          <w:bdr w:val="nil"/>
        </w:rPr>
        <w:t xml:space="preserve">Clinician </w:t>
      </w:r>
      <w:r w:rsidR="00E852F0" w:rsidRPr="00BB7491">
        <w:rPr>
          <w:rFonts w:ascii="Arial" w:eastAsia="Arial Unicode MS" w:hAnsi="Arial" w:cs="Arial"/>
          <w:szCs w:val="24"/>
          <w:u w:color="000000"/>
          <w:bdr w:val="nil"/>
        </w:rPr>
        <w:t>Services provided in POS 23</w:t>
      </w:r>
      <w:r w:rsidR="00BF3B58" w:rsidRPr="00BB7491">
        <w:rPr>
          <w:rFonts w:ascii="Arial" w:eastAsia="Arial Unicode MS" w:hAnsi="Arial" w:cs="Arial"/>
          <w:szCs w:val="24"/>
          <w:u w:color="000000"/>
          <w:bdr w:val="nil"/>
        </w:rPr>
        <w:t xml:space="preserve"> emergency department</w:t>
      </w:r>
      <w:r w:rsidR="009A0E02" w:rsidRPr="00BB7491">
        <w:rPr>
          <w:rFonts w:ascii="Arial" w:eastAsia="Arial Unicode MS" w:hAnsi="Arial" w:cs="Arial"/>
          <w:szCs w:val="24"/>
          <w:u w:color="000000"/>
          <w:bdr w:val="nil"/>
        </w:rPr>
        <w:t>,</w:t>
      </w:r>
      <w:r w:rsidR="00E852F0" w:rsidRPr="00BB7491">
        <w:rPr>
          <w:rFonts w:ascii="Arial" w:eastAsia="Arial Unicode MS" w:hAnsi="Arial" w:cs="Arial"/>
          <w:szCs w:val="24"/>
          <w:u w:color="000000"/>
          <w:bdr w:val="nil"/>
        </w:rPr>
        <w:t xml:space="preserve"> </w:t>
      </w:r>
      <w:r w:rsidR="00A730A0" w:rsidRPr="00BB7491">
        <w:rPr>
          <w:rFonts w:ascii="Arial" w:eastAsia="Arial Unicode MS" w:hAnsi="Arial" w:cs="Arial"/>
          <w:szCs w:val="24"/>
          <w:u w:color="000000"/>
          <w:bdr w:val="nil"/>
        </w:rPr>
        <w:t xml:space="preserve">Clinicians providing </w:t>
      </w:r>
      <w:r w:rsidR="00386054" w:rsidRPr="00BB7491">
        <w:rPr>
          <w:rFonts w:ascii="Arial" w:eastAsia="Arial Unicode MS" w:hAnsi="Arial" w:cs="Arial"/>
          <w:szCs w:val="24"/>
          <w:u w:color="000000"/>
          <w:bdr w:val="nil"/>
        </w:rPr>
        <w:t xml:space="preserve">Services shall not be prohibited from OON Balance Billing provided the following </w:t>
      </w:r>
      <w:r w:rsidR="00314543" w:rsidRPr="00BB7491">
        <w:rPr>
          <w:rFonts w:ascii="Arial" w:hAnsi="Arial" w:cs="Arial"/>
        </w:rPr>
        <w:t>Guarantor</w:t>
      </w:r>
      <w:r w:rsidR="00314543" w:rsidRPr="00BB7491">
        <w:rPr>
          <w:rFonts w:ascii="Arial" w:eastAsia="Arial Unicode MS" w:hAnsi="Arial" w:cs="Arial"/>
          <w:szCs w:val="24"/>
          <w:u w:color="000000"/>
          <w:bdr w:val="nil"/>
        </w:rPr>
        <w:t xml:space="preserve"> </w:t>
      </w:r>
      <w:r w:rsidR="00C40278" w:rsidRPr="00BB7491">
        <w:rPr>
          <w:rFonts w:ascii="Arial" w:eastAsia="Arial Unicode MS" w:hAnsi="Arial" w:cs="Arial"/>
          <w:szCs w:val="24"/>
          <w:u w:color="000000"/>
          <w:bdr w:val="nil"/>
        </w:rPr>
        <w:t xml:space="preserve">notice provisions are provided </w:t>
      </w:r>
      <w:r w:rsidR="00386054" w:rsidRPr="00BB7491">
        <w:rPr>
          <w:rFonts w:ascii="Arial" w:eastAsia="Arial Unicode MS" w:hAnsi="Arial" w:cs="Arial"/>
          <w:szCs w:val="24"/>
          <w:u w:color="000000"/>
          <w:bdr w:val="nil"/>
        </w:rPr>
        <w:t xml:space="preserve">and </w:t>
      </w:r>
      <w:r w:rsidR="000A5034" w:rsidRPr="00BB7491">
        <w:rPr>
          <w:rFonts w:ascii="Arial" w:eastAsia="Arial Unicode MS" w:hAnsi="Arial" w:cs="Arial"/>
          <w:szCs w:val="24"/>
          <w:u w:color="000000"/>
          <w:bdr w:val="nil"/>
        </w:rPr>
        <w:t xml:space="preserve">written </w:t>
      </w:r>
      <w:r w:rsidR="00314543" w:rsidRPr="00BB7491">
        <w:rPr>
          <w:rFonts w:ascii="Arial" w:hAnsi="Arial" w:cs="Arial"/>
        </w:rPr>
        <w:t>Guarantor</w:t>
      </w:r>
      <w:r w:rsidR="00314543" w:rsidRPr="00BB7491">
        <w:rPr>
          <w:rFonts w:ascii="Arial" w:eastAsia="Arial Unicode MS" w:hAnsi="Arial" w:cs="Arial"/>
          <w:szCs w:val="24"/>
          <w:u w:color="000000"/>
          <w:bdr w:val="nil"/>
        </w:rPr>
        <w:t xml:space="preserve"> </w:t>
      </w:r>
      <w:r w:rsidR="00386054" w:rsidRPr="00BB7491">
        <w:rPr>
          <w:rFonts w:ascii="Arial" w:eastAsia="Arial Unicode MS" w:hAnsi="Arial" w:cs="Arial"/>
          <w:szCs w:val="24"/>
          <w:u w:color="000000"/>
          <w:bdr w:val="nil"/>
        </w:rPr>
        <w:t>consent is obtained</w:t>
      </w:r>
      <w:r w:rsidR="005A6409" w:rsidRPr="00BB7491">
        <w:rPr>
          <w:rFonts w:ascii="Arial" w:eastAsia="Arial Unicode MS" w:hAnsi="Arial" w:cs="Arial"/>
          <w:szCs w:val="24"/>
          <w:u w:color="000000"/>
          <w:bdr w:val="nil"/>
        </w:rPr>
        <w:t xml:space="preserve"> as provided herein (“Notice and Consent”)</w:t>
      </w:r>
      <w:r w:rsidR="00386054" w:rsidRPr="00BB7491">
        <w:rPr>
          <w:rFonts w:ascii="Arial" w:eastAsia="Arial Unicode MS" w:hAnsi="Arial" w:cs="Arial"/>
          <w:szCs w:val="24"/>
          <w:u w:color="000000"/>
          <w:bdr w:val="nil"/>
        </w:rPr>
        <w:t>.</w:t>
      </w:r>
    </w:p>
    <w:p w14:paraId="0CBD6EF7" w14:textId="77777777" w:rsidR="000A5034" w:rsidRPr="00BB7491" w:rsidRDefault="000A5034"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 xml:space="preserve">Clinicians shall be prohibited from OON Balance Billing except where </w:t>
      </w:r>
      <w:r w:rsidR="005A6409" w:rsidRPr="00BB7491">
        <w:rPr>
          <w:rFonts w:ascii="Arial" w:eastAsia="Arial Unicode MS" w:hAnsi="Arial" w:cs="Arial"/>
          <w:szCs w:val="24"/>
          <w:u w:color="000000"/>
          <w:bdr w:val="nil"/>
        </w:rPr>
        <w:t>Notice and C</w:t>
      </w:r>
      <w:r w:rsidRPr="00BB7491">
        <w:rPr>
          <w:rFonts w:ascii="Arial" w:eastAsia="Arial Unicode MS" w:hAnsi="Arial" w:cs="Arial"/>
          <w:szCs w:val="24"/>
          <w:u w:color="000000"/>
          <w:bdr w:val="nil"/>
        </w:rPr>
        <w:t xml:space="preserve">onsent </w:t>
      </w:r>
      <w:r w:rsidR="003166F6" w:rsidRPr="00BB7491">
        <w:rPr>
          <w:rFonts w:ascii="Arial" w:eastAsia="Arial Unicode MS" w:hAnsi="Arial" w:cs="Arial"/>
          <w:szCs w:val="24"/>
          <w:u w:color="000000"/>
          <w:bdr w:val="nil"/>
        </w:rPr>
        <w:t xml:space="preserve">is obtained </w:t>
      </w:r>
      <w:r w:rsidRPr="00BB7491">
        <w:rPr>
          <w:rFonts w:ascii="Arial" w:eastAsia="Arial Unicode MS" w:hAnsi="Arial" w:cs="Arial"/>
          <w:szCs w:val="24"/>
          <w:u w:color="000000"/>
          <w:bdr w:val="nil"/>
        </w:rPr>
        <w:t xml:space="preserve">from the </w:t>
      </w:r>
      <w:r w:rsidR="00314543" w:rsidRPr="00BB7491">
        <w:rPr>
          <w:rFonts w:ascii="Arial" w:hAnsi="Arial" w:cs="Arial"/>
        </w:rPr>
        <w:t>Guarantor</w:t>
      </w:r>
      <w:r w:rsidR="00314543" w:rsidRPr="00BB7491">
        <w:rPr>
          <w:rFonts w:ascii="Arial" w:eastAsia="Arial Unicode MS" w:hAnsi="Arial" w:cs="Arial"/>
          <w:szCs w:val="24"/>
          <w:u w:color="000000"/>
          <w:bdr w:val="nil"/>
        </w:rPr>
        <w:t xml:space="preserve"> </w:t>
      </w:r>
      <w:r w:rsidR="00C40278" w:rsidRPr="00BB7491">
        <w:rPr>
          <w:rFonts w:ascii="Arial" w:eastAsia="Arial Unicode MS" w:hAnsi="Arial" w:cs="Arial"/>
          <w:szCs w:val="24"/>
          <w:u w:color="000000"/>
          <w:bdr w:val="nil"/>
        </w:rPr>
        <w:t xml:space="preserve">pursuant to these provisions </w:t>
      </w:r>
      <w:r w:rsidRPr="00BB7491">
        <w:rPr>
          <w:rFonts w:ascii="Arial" w:eastAsia="Arial Unicode MS" w:hAnsi="Arial" w:cs="Arial"/>
          <w:szCs w:val="24"/>
          <w:u w:color="000000"/>
          <w:bdr w:val="nil"/>
        </w:rPr>
        <w:t>for POS 21 and 22</w:t>
      </w:r>
      <w:r w:rsidR="00C40278" w:rsidRPr="00BB7491">
        <w:rPr>
          <w:rFonts w:ascii="Arial" w:eastAsia="Arial Unicode MS" w:hAnsi="Arial" w:cs="Arial"/>
          <w:szCs w:val="24"/>
          <w:u w:color="000000"/>
          <w:bdr w:val="nil"/>
        </w:rPr>
        <w:t xml:space="preserve"> and except as noted in </w:t>
      </w:r>
      <w:r w:rsidR="00EB0282">
        <w:rPr>
          <w:rFonts w:ascii="Arial" w:eastAsia="Arial Unicode MS" w:hAnsi="Arial" w:cs="Arial"/>
          <w:szCs w:val="24"/>
          <w:u w:color="000000"/>
          <w:bdr w:val="nil"/>
        </w:rPr>
        <w:t>Subsection (V.)(</w:t>
      </w:r>
      <w:r w:rsidR="00C40278" w:rsidRPr="00BB7491">
        <w:rPr>
          <w:rFonts w:ascii="Arial" w:eastAsia="Arial Unicode MS" w:hAnsi="Arial" w:cs="Arial"/>
          <w:szCs w:val="24"/>
          <w:u w:color="000000"/>
          <w:bdr w:val="nil"/>
        </w:rPr>
        <w:t>a</w:t>
      </w:r>
      <w:r w:rsidR="00EB0282">
        <w:rPr>
          <w:rFonts w:ascii="Arial" w:eastAsia="Arial Unicode MS" w:hAnsi="Arial" w:cs="Arial"/>
          <w:szCs w:val="24"/>
          <w:u w:color="000000"/>
          <w:bdr w:val="nil"/>
        </w:rPr>
        <w:t>)</w:t>
      </w:r>
      <w:r w:rsidR="00C40278" w:rsidRPr="00BB7491">
        <w:rPr>
          <w:rFonts w:ascii="Arial" w:eastAsia="Arial Unicode MS" w:hAnsi="Arial" w:cs="Arial"/>
          <w:szCs w:val="24"/>
          <w:u w:color="000000"/>
          <w:bdr w:val="nil"/>
        </w:rPr>
        <w:t xml:space="preserve"> above;</w:t>
      </w:r>
    </w:p>
    <w:p w14:paraId="5A56A423" w14:textId="77777777" w:rsidR="00386054" w:rsidRPr="00BB7491" w:rsidRDefault="005A6409"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N</w:t>
      </w:r>
      <w:r w:rsidR="00386054" w:rsidRPr="00BB7491">
        <w:rPr>
          <w:rFonts w:ascii="Arial" w:eastAsia="Arial Unicode MS" w:hAnsi="Arial" w:cs="Arial"/>
          <w:szCs w:val="24"/>
          <w:u w:color="000000"/>
          <w:bdr w:val="nil"/>
        </w:rPr>
        <w:t xml:space="preserve">otice and </w:t>
      </w:r>
      <w:r w:rsidRPr="00BB7491">
        <w:rPr>
          <w:rFonts w:ascii="Arial" w:eastAsia="Arial Unicode MS" w:hAnsi="Arial" w:cs="Arial"/>
          <w:szCs w:val="24"/>
          <w:u w:color="000000"/>
          <w:bdr w:val="nil"/>
        </w:rPr>
        <w:t>C</w:t>
      </w:r>
      <w:r w:rsidR="00386054" w:rsidRPr="00BB7491">
        <w:rPr>
          <w:rFonts w:ascii="Arial" w:eastAsia="Arial Unicode MS" w:hAnsi="Arial" w:cs="Arial"/>
          <w:szCs w:val="24"/>
          <w:u w:color="000000"/>
          <w:bdr w:val="nil"/>
        </w:rPr>
        <w:t xml:space="preserve">onsent for Opt Out Services shall be obtained at least twenty four </w:t>
      </w:r>
      <w:r w:rsidR="000A5034" w:rsidRPr="00BB7491">
        <w:rPr>
          <w:rFonts w:ascii="Arial" w:eastAsia="Arial Unicode MS" w:hAnsi="Arial" w:cs="Arial"/>
          <w:szCs w:val="24"/>
          <w:u w:color="000000"/>
          <w:bdr w:val="nil"/>
        </w:rPr>
        <w:t xml:space="preserve">(24) </w:t>
      </w:r>
      <w:r w:rsidR="00386054" w:rsidRPr="00BB7491">
        <w:rPr>
          <w:rFonts w:ascii="Arial" w:eastAsia="Arial Unicode MS" w:hAnsi="Arial" w:cs="Arial"/>
          <w:szCs w:val="24"/>
          <w:u w:color="000000"/>
          <w:bdr w:val="nil"/>
        </w:rPr>
        <w:t xml:space="preserve">hours in advance of </w:t>
      </w:r>
      <w:r w:rsidR="00EB0282">
        <w:rPr>
          <w:rFonts w:ascii="Arial" w:eastAsia="Arial Unicode MS" w:hAnsi="Arial" w:cs="Arial"/>
          <w:szCs w:val="24"/>
          <w:u w:color="000000"/>
          <w:bdr w:val="nil"/>
        </w:rPr>
        <w:t xml:space="preserve">the provision of </w:t>
      </w:r>
      <w:r w:rsidR="00F10F86" w:rsidRPr="00BB7491">
        <w:rPr>
          <w:rFonts w:ascii="Arial" w:eastAsia="Arial Unicode MS" w:hAnsi="Arial" w:cs="Arial"/>
          <w:szCs w:val="24"/>
          <w:u w:color="000000"/>
          <w:bdr w:val="nil"/>
        </w:rPr>
        <w:t>OON Services</w:t>
      </w:r>
      <w:r w:rsidR="00EB0282">
        <w:rPr>
          <w:rFonts w:ascii="Arial" w:eastAsia="Arial Unicode MS" w:hAnsi="Arial" w:cs="Arial"/>
          <w:szCs w:val="24"/>
          <w:u w:color="000000"/>
          <w:bdr w:val="nil"/>
        </w:rPr>
        <w:t>,</w:t>
      </w:r>
      <w:r w:rsidR="00F10F86" w:rsidRPr="00BB7491">
        <w:rPr>
          <w:rFonts w:ascii="Arial" w:eastAsia="Arial Unicode MS" w:hAnsi="Arial" w:cs="Arial"/>
          <w:szCs w:val="24"/>
          <w:u w:color="000000"/>
          <w:bdr w:val="nil"/>
        </w:rPr>
        <w:t xml:space="preserve"> and the </w:t>
      </w:r>
      <w:r w:rsidR="00905B04" w:rsidRPr="00BB7491">
        <w:rPr>
          <w:rFonts w:ascii="Arial" w:eastAsia="Arial Unicode MS" w:hAnsi="Arial" w:cs="Arial"/>
          <w:szCs w:val="24"/>
          <w:u w:color="000000"/>
          <w:bdr w:val="nil"/>
        </w:rPr>
        <w:t>Clinicians</w:t>
      </w:r>
      <w:r w:rsidR="00F10F86" w:rsidRPr="00BB7491">
        <w:rPr>
          <w:rFonts w:ascii="Arial" w:eastAsia="Arial Unicode MS" w:hAnsi="Arial" w:cs="Arial"/>
          <w:szCs w:val="24"/>
          <w:u w:color="000000"/>
          <w:bdr w:val="nil"/>
        </w:rPr>
        <w:t xml:space="preserve">’ </w:t>
      </w:r>
      <w:r w:rsidR="00290910" w:rsidRPr="00BB7491">
        <w:rPr>
          <w:rFonts w:ascii="Arial" w:eastAsia="Arial Unicode MS" w:hAnsi="Arial" w:cs="Arial"/>
          <w:szCs w:val="24"/>
          <w:u w:color="000000"/>
          <w:bdr w:val="nil"/>
        </w:rPr>
        <w:t>N</w:t>
      </w:r>
      <w:r w:rsidR="00F10F86" w:rsidRPr="00BB7491">
        <w:rPr>
          <w:rFonts w:ascii="Arial" w:eastAsia="Arial Unicode MS" w:hAnsi="Arial" w:cs="Arial"/>
          <w:szCs w:val="24"/>
          <w:u w:color="000000"/>
          <w:bdr w:val="nil"/>
        </w:rPr>
        <w:t xml:space="preserve">otice shall be in advance of the </w:t>
      </w:r>
      <w:r w:rsidR="00314543" w:rsidRPr="00BB7491">
        <w:rPr>
          <w:rFonts w:ascii="Arial" w:hAnsi="Arial" w:cs="Arial"/>
        </w:rPr>
        <w:t>Guarantor’s</w:t>
      </w:r>
      <w:r w:rsidR="00F10F86" w:rsidRPr="00BB7491">
        <w:rPr>
          <w:rFonts w:ascii="Arial" w:eastAsia="Arial Unicode MS" w:hAnsi="Arial" w:cs="Arial"/>
          <w:szCs w:val="24"/>
          <w:u w:color="000000"/>
          <w:bdr w:val="nil"/>
        </w:rPr>
        <w:t xml:space="preserve"> admission; </w:t>
      </w:r>
    </w:p>
    <w:p w14:paraId="48E3CB93" w14:textId="77777777" w:rsidR="00386054" w:rsidRPr="00BB7491" w:rsidRDefault="00386054"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 xml:space="preserve">The </w:t>
      </w:r>
      <w:r w:rsidR="00905B04" w:rsidRPr="00BB7491">
        <w:rPr>
          <w:rFonts w:ascii="Arial" w:eastAsia="Arial Unicode MS" w:hAnsi="Arial" w:cs="Arial"/>
          <w:szCs w:val="24"/>
          <w:u w:color="000000"/>
          <w:bdr w:val="nil"/>
        </w:rPr>
        <w:t>Clinician</w:t>
      </w:r>
      <w:r w:rsidRPr="00BB7491">
        <w:rPr>
          <w:rFonts w:ascii="Arial" w:eastAsia="Arial Unicode MS" w:hAnsi="Arial" w:cs="Arial"/>
          <w:szCs w:val="24"/>
          <w:u w:color="000000"/>
          <w:bdr w:val="nil"/>
        </w:rPr>
        <w:t xml:space="preserve"> shall provide in the </w:t>
      </w:r>
      <w:r w:rsidR="005A6409" w:rsidRPr="00BB7491">
        <w:rPr>
          <w:rFonts w:ascii="Arial" w:eastAsia="Arial Unicode MS" w:hAnsi="Arial" w:cs="Arial"/>
          <w:szCs w:val="24"/>
          <w:u w:color="000000"/>
          <w:bdr w:val="nil"/>
        </w:rPr>
        <w:t xml:space="preserve">Notice </w:t>
      </w:r>
      <w:r w:rsidR="00713FBB" w:rsidRPr="00BB7491">
        <w:rPr>
          <w:rFonts w:ascii="Arial" w:eastAsia="Arial Unicode MS" w:hAnsi="Arial" w:cs="Arial"/>
          <w:szCs w:val="24"/>
          <w:u w:color="000000"/>
          <w:bdr w:val="nil"/>
        </w:rPr>
        <w:t xml:space="preserve">a disclosure of </w:t>
      </w:r>
      <w:r w:rsidR="003166F6" w:rsidRPr="00BB7491">
        <w:rPr>
          <w:rFonts w:ascii="Arial" w:eastAsia="Arial Unicode MS" w:hAnsi="Arial" w:cs="Arial"/>
          <w:szCs w:val="24"/>
          <w:u w:color="000000"/>
          <w:bdr w:val="nil"/>
        </w:rPr>
        <w:t>OON charges</w:t>
      </w:r>
      <w:r w:rsidR="00EB0282">
        <w:rPr>
          <w:rFonts w:ascii="Arial" w:eastAsia="Arial Unicode MS" w:hAnsi="Arial" w:cs="Arial"/>
          <w:szCs w:val="24"/>
          <w:u w:color="000000"/>
          <w:bdr w:val="nil"/>
        </w:rPr>
        <w:t xml:space="preserve"> that</w:t>
      </w:r>
      <w:r w:rsidR="005A6409" w:rsidRPr="00BB7491">
        <w:rPr>
          <w:rFonts w:ascii="Arial" w:eastAsia="Arial Unicode MS" w:hAnsi="Arial" w:cs="Arial"/>
          <w:szCs w:val="24"/>
          <w:u w:color="000000"/>
          <w:bdr w:val="nil"/>
        </w:rPr>
        <w:t xml:space="preserve"> </w:t>
      </w:r>
      <w:r w:rsidRPr="00BB7491">
        <w:rPr>
          <w:rFonts w:ascii="Arial" w:eastAsia="Arial Unicode MS" w:hAnsi="Arial" w:cs="Arial"/>
          <w:szCs w:val="24"/>
          <w:u w:color="000000"/>
          <w:bdr w:val="nil"/>
        </w:rPr>
        <w:t xml:space="preserve">shall explain the </w:t>
      </w:r>
      <w:r w:rsidR="00314543" w:rsidRPr="00BB7491">
        <w:rPr>
          <w:rFonts w:ascii="Arial" w:hAnsi="Arial" w:cs="Arial"/>
        </w:rPr>
        <w:t>Guarantor’s</w:t>
      </w:r>
      <w:r w:rsidRPr="00BB7491">
        <w:rPr>
          <w:rFonts w:ascii="Arial" w:eastAsia="Arial Unicode MS" w:hAnsi="Arial" w:cs="Arial"/>
          <w:szCs w:val="24"/>
          <w:u w:color="000000"/>
          <w:bdr w:val="nil"/>
        </w:rPr>
        <w:t xml:space="preserve"> OON benefit and cost sharing to the extent known to the Clinician; </w:t>
      </w:r>
    </w:p>
    <w:p w14:paraId="66059FB7" w14:textId="77777777" w:rsidR="00386054" w:rsidRPr="00BB7491" w:rsidRDefault="00386054"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The Clinician shall not be reimbursed for more</w:t>
      </w:r>
      <w:r w:rsidR="003166F6" w:rsidRPr="00BB7491">
        <w:rPr>
          <w:rFonts w:ascii="Arial" w:eastAsia="Arial Unicode MS" w:hAnsi="Arial" w:cs="Arial"/>
          <w:szCs w:val="24"/>
          <w:u w:color="000000"/>
          <w:bdr w:val="nil"/>
        </w:rPr>
        <w:t xml:space="preserve"> than the total </w:t>
      </w:r>
      <w:r w:rsidR="00FC34FB" w:rsidRPr="00BB7491">
        <w:rPr>
          <w:rFonts w:ascii="Arial" w:eastAsia="Arial Unicode MS" w:hAnsi="Arial" w:cs="Arial"/>
          <w:szCs w:val="24"/>
          <w:u w:color="000000"/>
          <w:bdr w:val="nil"/>
        </w:rPr>
        <w:t xml:space="preserve">disclosed </w:t>
      </w:r>
      <w:r w:rsidR="003166F6" w:rsidRPr="00BB7491">
        <w:rPr>
          <w:rFonts w:ascii="Arial" w:eastAsia="Arial Unicode MS" w:hAnsi="Arial" w:cs="Arial"/>
          <w:szCs w:val="24"/>
          <w:u w:color="000000"/>
          <w:bdr w:val="nil"/>
        </w:rPr>
        <w:t xml:space="preserve">OON charges in the Notice </w:t>
      </w:r>
      <w:r w:rsidRPr="00BB7491">
        <w:rPr>
          <w:rFonts w:ascii="Arial" w:eastAsia="Arial Unicode MS" w:hAnsi="Arial" w:cs="Arial"/>
          <w:szCs w:val="24"/>
          <w:u w:color="000000"/>
          <w:bdr w:val="nil"/>
        </w:rPr>
        <w:t>unless there are unforeseen circumstances not anticipated at the time of Services</w:t>
      </w:r>
      <w:r w:rsidR="00531C3D" w:rsidRPr="00BB7491">
        <w:rPr>
          <w:rFonts w:ascii="Arial" w:eastAsia="Arial Unicode MS" w:hAnsi="Arial" w:cs="Arial"/>
          <w:szCs w:val="24"/>
          <w:u w:color="000000"/>
          <w:bdr w:val="nil"/>
        </w:rPr>
        <w:t>, except as provided below</w:t>
      </w:r>
      <w:r w:rsidRPr="00BB7491">
        <w:rPr>
          <w:rFonts w:ascii="Arial" w:eastAsia="Arial Unicode MS" w:hAnsi="Arial" w:cs="Arial"/>
          <w:szCs w:val="24"/>
          <w:u w:color="000000"/>
          <w:bdr w:val="nil"/>
        </w:rPr>
        <w:t>;</w:t>
      </w:r>
    </w:p>
    <w:p w14:paraId="00CD1D1B" w14:textId="77777777" w:rsidR="00531C3D" w:rsidRPr="000757A9" w:rsidRDefault="00531C3D" w:rsidP="00251620">
      <w:pPr>
        <w:pStyle w:val="ListParagraph"/>
        <w:numPr>
          <w:ilvl w:val="2"/>
          <w:numId w:val="28"/>
        </w:numPr>
        <w:spacing w:line="360" w:lineRule="auto"/>
        <w:rPr>
          <w:rFonts w:ascii="Arial" w:eastAsia="Arial Unicode MS" w:hAnsi="Arial" w:cs="Arial"/>
          <w:szCs w:val="24"/>
          <w:u w:color="000000"/>
          <w:bdr w:val="nil"/>
        </w:rPr>
      </w:pPr>
      <w:r w:rsidRPr="00BB7491">
        <w:rPr>
          <w:rFonts w:ascii="Arial" w:eastAsia="Arial Unicode MS" w:hAnsi="Arial" w:cs="Arial"/>
          <w:szCs w:val="24"/>
          <w:u w:color="000000"/>
          <w:bdr w:val="nil"/>
        </w:rPr>
        <w:t xml:space="preserve">Exception for Time Based Services:  </w:t>
      </w:r>
      <w:r w:rsidR="00D42E42" w:rsidRPr="00BB7491">
        <w:rPr>
          <w:rFonts w:ascii="Arial" w:eastAsia="Arial Unicode MS" w:hAnsi="Arial" w:cs="Arial"/>
          <w:szCs w:val="24"/>
          <w:u w:color="000000"/>
          <w:bdr w:val="nil"/>
        </w:rPr>
        <w:t xml:space="preserve">Time based charges for surgeries </w:t>
      </w:r>
      <w:r w:rsidR="00B279FF" w:rsidRPr="00BB7491">
        <w:rPr>
          <w:rFonts w:ascii="Arial" w:eastAsia="Arial Unicode MS" w:hAnsi="Arial" w:cs="Arial"/>
          <w:szCs w:val="24"/>
          <w:u w:color="000000"/>
          <w:bdr w:val="nil"/>
        </w:rPr>
        <w:t>or procedures shall</w:t>
      </w:r>
      <w:r w:rsidR="00D42E42" w:rsidRPr="00BB7491">
        <w:rPr>
          <w:rFonts w:ascii="Arial" w:eastAsia="Arial Unicode MS" w:hAnsi="Arial" w:cs="Arial"/>
          <w:szCs w:val="24"/>
          <w:u w:color="000000"/>
          <w:bdr w:val="nil"/>
        </w:rPr>
        <w:t xml:space="preserve"> be reimbursed by the Insurance Carrier at rates</w:t>
      </w:r>
      <w:r w:rsidR="001E69AE" w:rsidRPr="00BB7491">
        <w:rPr>
          <w:rFonts w:ascii="Arial" w:eastAsia="Arial Unicode MS" w:hAnsi="Arial" w:cs="Arial"/>
          <w:szCs w:val="24"/>
          <w:u w:color="000000"/>
          <w:bdr w:val="nil"/>
        </w:rPr>
        <w:t xml:space="preserve"> based on the actual procedure time</w:t>
      </w:r>
      <w:r w:rsidR="00EB0282">
        <w:rPr>
          <w:rFonts w:ascii="Arial" w:eastAsia="Arial Unicode MS" w:hAnsi="Arial" w:cs="Arial"/>
          <w:szCs w:val="24"/>
          <w:u w:color="000000"/>
          <w:bdr w:val="nil"/>
        </w:rPr>
        <w:t>;</w:t>
      </w:r>
      <w:r w:rsidR="00D42E42" w:rsidRPr="00BB7491">
        <w:rPr>
          <w:rFonts w:ascii="Arial" w:eastAsia="Arial Unicode MS" w:hAnsi="Arial" w:cs="Arial"/>
          <w:szCs w:val="24"/>
          <w:u w:color="000000"/>
          <w:bdr w:val="nil"/>
        </w:rPr>
        <w:t xml:space="preserve"> however, the Guarantor’s cost sharing shall remain as above at the in-network rates for these OON services.</w:t>
      </w:r>
    </w:p>
    <w:p w14:paraId="57E23E51" w14:textId="77777777" w:rsidR="00290910" w:rsidRPr="00BB7491" w:rsidRDefault="00290910"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 xml:space="preserve">If there are disputes regarding the OON charges that arise out of unforeseen circumstances, </w:t>
      </w:r>
      <w:r w:rsidR="00314543" w:rsidRPr="00BB7491">
        <w:rPr>
          <w:rFonts w:ascii="Arial" w:eastAsia="Arial Unicode MS" w:hAnsi="Arial" w:cs="Arial"/>
          <w:szCs w:val="24"/>
          <w:u w:color="000000"/>
          <w:bdr w:val="nil"/>
        </w:rPr>
        <w:t xml:space="preserve">either the Clinician or </w:t>
      </w:r>
      <w:r w:rsidR="00314543" w:rsidRPr="00BB7491">
        <w:rPr>
          <w:rFonts w:ascii="Arial" w:hAnsi="Arial" w:cs="Arial"/>
        </w:rPr>
        <w:t>Guarantor</w:t>
      </w:r>
      <w:r w:rsidR="00314543" w:rsidRPr="00BB7491">
        <w:rPr>
          <w:rFonts w:ascii="Arial" w:eastAsia="Arial Unicode MS" w:hAnsi="Arial" w:cs="Arial"/>
          <w:szCs w:val="24"/>
          <w:u w:color="000000"/>
          <w:bdr w:val="nil"/>
        </w:rPr>
        <w:t xml:space="preserve"> </w:t>
      </w:r>
      <w:r w:rsidRPr="00BB7491">
        <w:rPr>
          <w:rFonts w:ascii="Arial" w:eastAsia="Arial Unicode MS" w:hAnsi="Arial" w:cs="Arial"/>
          <w:szCs w:val="24"/>
          <w:u w:color="000000"/>
          <w:bdr w:val="nil"/>
        </w:rPr>
        <w:t>may institute mediation pursuant to the provisions below.</w:t>
      </w:r>
    </w:p>
    <w:p w14:paraId="1D7D9B65" w14:textId="2E837EE0" w:rsidR="00386054" w:rsidRDefault="003166F6" w:rsidP="00251620">
      <w:pPr>
        <w:pStyle w:val="ListParagraph"/>
        <w:numPr>
          <w:ilvl w:val="1"/>
          <w:numId w:val="28"/>
        </w:numPr>
        <w:spacing w:line="360" w:lineRule="auto"/>
        <w:rPr>
          <w:rFonts w:ascii="Arial" w:eastAsia="Arial Unicode MS" w:hAnsi="Arial" w:cs="Arial"/>
          <w:szCs w:val="24"/>
          <w:u w:color="000000"/>
          <w:bdr w:val="nil"/>
        </w:rPr>
      </w:pPr>
      <w:r w:rsidRPr="00BB7491">
        <w:rPr>
          <w:rFonts w:ascii="Arial" w:eastAsia="Arial Unicode MS" w:hAnsi="Arial" w:cs="Arial"/>
          <w:szCs w:val="24"/>
          <w:u w:color="000000"/>
          <w:bdr w:val="nil"/>
        </w:rPr>
        <w:t>If N</w:t>
      </w:r>
      <w:r w:rsidR="000A5034" w:rsidRPr="00BB7491">
        <w:rPr>
          <w:rFonts w:ascii="Arial" w:eastAsia="Arial Unicode MS" w:hAnsi="Arial" w:cs="Arial"/>
          <w:szCs w:val="24"/>
          <w:u w:color="000000"/>
          <w:bdr w:val="nil"/>
        </w:rPr>
        <w:t xml:space="preserve">otice and </w:t>
      </w:r>
      <w:r w:rsidRPr="00BB7491">
        <w:rPr>
          <w:rFonts w:ascii="Arial" w:eastAsia="Arial Unicode MS" w:hAnsi="Arial" w:cs="Arial"/>
          <w:szCs w:val="24"/>
          <w:u w:color="000000"/>
          <w:bdr w:val="nil"/>
        </w:rPr>
        <w:t>C</w:t>
      </w:r>
      <w:r w:rsidR="000A5034" w:rsidRPr="00BB7491">
        <w:rPr>
          <w:rFonts w:ascii="Arial" w:eastAsia="Arial Unicode MS" w:hAnsi="Arial" w:cs="Arial"/>
          <w:szCs w:val="24"/>
          <w:u w:color="000000"/>
          <w:bdr w:val="nil"/>
        </w:rPr>
        <w:t>onsent is not obtained pursuant to these provisions</w:t>
      </w:r>
      <w:r w:rsidR="00C40278" w:rsidRPr="00BB7491">
        <w:rPr>
          <w:rFonts w:ascii="Arial" w:eastAsia="Arial Unicode MS" w:hAnsi="Arial" w:cs="Arial"/>
          <w:szCs w:val="24"/>
          <w:u w:color="000000"/>
          <w:bdr w:val="nil"/>
        </w:rPr>
        <w:t xml:space="preserve"> for POS 21 and 22</w:t>
      </w:r>
      <w:r w:rsidR="000A5034" w:rsidRPr="00BB7491">
        <w:rPr>
          <w:rFonts w:ascii="Arial" w:eastAsia="Arial Unicode MS" w:hAnsi="Arial" w:cs="Arial"/>
          <w:szCs w:val="24"/>
          <w:u w:color="000000"/>
          <w:bdr w:val="nil"/>
        </w:rPr>
        <w:t xml:space="preserve">, the </w:t>
      </w:r>
      <w:r w:rsidR="00905B04" w:rsidRPr="00BB7491">
        <w:rPr>
          <w:rFonts w:ascii="Arial" w:eastAsia="Arial Unicode MS" w:hAnsi="Arial" w:cs="Arial"/>
          <w:szCs w:val="24"/>
          <w:u w:color="000000"/>
          <w:bdr w:val="nil"/>
        </w:rPr>
        <w:t>Clinician</w:t>
      </w:r>
      <w:r w:rsidR="000A5034" w:rsidRPr="00BB7491">
        <w:rPr>
          <w:rFonts w:ascii="Arial" w:eastAsia="Arial Unicode MS" w:hAnsi="Arial" w:cs="Arial"/>
          <w:szCs w:val="24"/>
          <w:u w:color="000000"/>
          <w:bdr w:val="nil"/>
        </w:rPr>
        <w:t xml:space="preserve"> shall be prohibited from OON Balance Billing the </w:t>
      </w:r>
      <w:r w:rsidR="00D85DA5" w:rsidRPr="00BB7491">
        <w:rPr>
          <w:rFonts w:ascii="Arial" w:hAnsi="Arial" w:cs="Arial"/>
        </w:rPr>
        <w:t>Guarantor</w:t>
      </w:r>
      <w:r w:rsidR="00D85DA5" w:rsidRPr="00BB7491">
        <w:rPr>
          <w:rFonts w:ascii="Arial" w:eastAsia="Arial Unicode MS" w:hAnsi="Arial" w:cs="Arial"/>
          <w:szCs w:val="24"/>
          <w:u w:color="000000"/>
          <w:bdr w:val="nil"/>
        </w:rPr>
        <w:t xml:space="preserve"> </w:t>
      </w:r>
      <w:r w:rsidR="000A5034" w:rsidRPr="00BB7491">
        <w:rPr>
          <w:rFonts w:ascii="Arial" w:eastAsia="Arial Unicode MS" w:hAnsi="Arial" w:cs="Arial"/>
          <w:szCs w:val="24"/>
          <w:u w:color="000000"/>
          <w:bdr w:val="nil"/>
        </w:rPr>
        <w:lastRenderedPageBreak/>
        <w:t>provided that he/she is reimbursed the Minimum Benefit Standard as stated above</w:t>
      </w:r>
      <w:r w:rsidR="00C40278" w:rsidRPr="00BB7491">
        <w:rPr>
          <w:rFonts w:ascii="Arial" w:eastAsia="Arial Unicode MS" w:hAnsi="Arial" w:cs="Arial"/>
          <w:szCs w:val="24"/>
          <w:u w:color="000000"/>
          <w:bdr w:val="nil"/>
        </w:rPr>
        <w:t>.</w:t>
      </w:r>
    </w:p>
    <w:p w14:paraId="1597313B" w14:textId="77777777" w:rsidR="00174FCF" w:rsidRPr="00720F38" w:rsidRDefault="00174FCF" w:rsidP="00174FCF">
      <w:pPr>
        <w:pStyle w:val="ListParagraph"/>
        <w:spacing w:line="360" w:lineRule="auto"/>
        <w:ind w:left="1440"/>
        <w:rPr>
          <w:rFonts w:ascii="Arial" w:eastAsia="Arial Unicode MS" w:hAnsi="Arial" w:cs="Arial"/>
          <w:szCs w:val="24"/>
          <w:u w:color="000000"/>
          <w:bdr w:val="nil"/>
        </w:rPr>
      </w:pPr>
    </w:p>
    <w:p w14:paraId="76BF3B31" w14:textId="77777777" w:rsidR="00E31BBA" w:rsidRPr="00A142BB" w:rsidRDefault="00822C9C" w:rsidP="00616DBA">
      <w:pPr>
        <w:pStyle w:val="ListParagraph"/>
        <w:numPr>
          <w:ilvl w:val="0"/>
          <w:numId w:val="28"/>
        </w:numPr>
        <w:spacing w:line="360" w:lineRule="auto"/>
        <w:rPr>
          <w:rFonts w:ascii="Arial" w:hAnsi="Arial" w:cs="Arial"/>
          <w:color w:val="548DD4" w:themeColor="text2" w:themeTint="99"/>
          <w:u w:val="single"/>
        </w:rPr>
      </w:pPr>
      <w:r w:rsidRPr="00A142BB">
        <w:rPr>
          <w:rFonts w:ascii="Arial" w:eastAsia="Arial Unicode MS" w:hAnsi="Arial" w:cs="Arial"/>
          <w:b/>
          <w:szCs w:val="24"/>
          <w:u w:val="single"/>
          <w:bdr w:val="nil"/>
        </w:rPr>
        <w:t>M</w:t>
      </w:r>
      <w:r w:rsidR="00542CFE" w:rsidRPr="00A142BB">
        <w:rPr>
          <w:rFonts w:ascii="Arial" w:eastAsia="Arial Unicode MS" w:hAnsi="Arial" w:cs="Arial"/>
          <w:b/>
          <w:szCs w:val="24"/>
          <w:u w:val="single"/>
          <w:bdr w:val="nil"/>
        </w:rPr>
        <w:t>ediation</w:t>
      </w:r>
      <w:r w:rsidR="00720F38" w:rsidRPr="00A142BB">
        <w:rPr>
          <w:rFonts w:ascii="Arial" w:eastAsia="Arial Unicode MS" w:hAnsi="Arial" w:cs="Arial"/>
          <w:b/>
          <w:szCs w:val="24"/>
          <w:u w:val="single"/>
          <w:bdr w:val="nil"/>
        </w:rPr>
        <w:t xml:space="preserve"> </w:t>
      </w:r>
    </w:p>
    <w:p w14:paraId="214ECE46" w14:textId="1EC6588B" w:rsidR="0019578D" w:rsidRPr="00BB7491" w:rsidRDefault="00822C9C"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M</w:t>
      </w:r>
      <w:r w:rsidR="00542CFE" w:rsidRPr="00BB7491">
        <w:rPr>
          <w:rFonts w:ascii="Arial" w:eastAsia="Arial Unicode MS" w:hAnsi="Arial" w:cs="Arial"/>
          <w:szCs w:val="24"/>
          <w:u w:color="000000"/>
          <w:bdr w:val="nil"/>
        </w:rPr>
        <w:t>ediation</w:t>
      </w:r>
      <w:r w:rsidR="0019578D" w:rsidRPr="00BB7491">
        <w:rPr>
          <w:rFonts w:ascii="Arial" w:eastAsia="Arial Unicode MS" w:hAnsi="Arial" w:cs="Arial"/>
          <w:szCs w:val="24"/>
          <w:u w:color="000000"/>
          <w:bdr w:val="nil"/>
        </w:rPr>
        <w:t xml:space="preserve"> </w:t>
      </w:r>
      <w:r w:rsidR="00467C02" w:rsidRPr="00BB7491">
        <w:rPr>
          <w:rFonts w:ascii="Arial" w:eastAsia="Arial Unicode MS" w:hAnsi="Arial" w:cs="Arial"/>
          <w:szCs w:val="24"/>
          <w:u w:color="000000"/>
          <w:bdr w:val="nil"/>
        </w:rPr>
        <w:t xml:space="preserve">may </w:t>
      </w:r>
      <w:r w:rsidR="0019578D" w:rsidRPr="00BB7491">
        <w:rPr>
          <w:rFonts w:ascii="Arial" w:eastAsia="Arial Unicode MS" w:hAnsi="Arial" w:cs="Arial"/>
          <w:szCs w:val="24"/>
          <w:u w:color="000000"/>
          <w:bdr w:val="nil"/>
        </w:rPr>
        <w:t xml:space="preserve">be initiated by </w:t>
      </w:r>
      <w:r w:rsidRPr="00BB7491">
        <w:rPr>
          <w:rFonts w:ascii="Arial" w:eastAsia="Arial Unicode MS" w:hAnsi="Arial" w:cs="Arial"/>
          <w:szCs w:val="24"/>
          <w:u w:color="000000"/>
          <w:bdr w:val="nil"/>
        </w:rPr>
        <w:t xml:space="preserve">the </w:t>
      </w:r>
      <w:r w:rsidR="00D85DA5" w:rsidRPr="00BB7491">
        <w:rPr>
          <w:rFonts w:ascii="Arial" w:hAnsi="Arial" w:cs="Arial"/>
        </w:rPr>
        <w:t>Guarantor</w:t>
      </w:r>
      <w:r w:rsidR="00D85DA5" w:rsidRPr="00BB7491" w:rsidDel="00D85DA5">
        <w:rPr>
          <w:rFonts w:ascii="Arial" w:eastAsia="Arial Unicode MS" w:hAnsi="Arial" w:cs="Arial"/>
          <w:szCs w:val="24"/>
          <w:u w:color="000000"/>
          <w:bdr w:val="nil"/>
        </w:rPr>
        <w:t xml:space="preserve"> </w:t>
      </w:r>
      <w:r w:rsidR="006F392D" w:rsidRPr="00BB7491">
        <w:rPr>
          <w:rFonts w:ascii="Arial" w:eastAsia="Arial Unicode MS" w:hAnsi="Arial" w:cs="Arial"/>
          <w:szCs w:val="24"/>
          <w:u w:color="000000"/>
          <w:bdr w:val="nil"/>
        </w:rPr>
        <w:t>provided that the amount in controversy per Current Procedural Terminology (CPT) code is $</w:t>
      </w:r>
      <w:r w:rsidR="00720F38">
        <w:rPr>
          <w:rFonts w:ascii="Arial" w:eastAsia="Arial Unicode MS" w:hAnsi="Arial" w:cs="Arial"/>
          <w:szCs w:val="24"/>
          <w:u w:color="000000"/>
          <w:bdr w:val="nil"/>
        </w:rPr>
        <w:t xml:space="preserve">1000 </w:t>
      </w:r>
      <w:r w:rsidR="006F392D" w:rsidRPr="00BB7491">
        <w:rPr>
          <w:rFonts w:ascii="Arial" w:eastAsia="Arial Unicode MS" w:hAnsi="Arial" w:cs="Arial"/>
          <w:szCs w:val="24"/>
          <w:u w:color="000000"/>
          <w:bdr w:val="nil"/>
        </w:rPr>
        <w:t>or more (“Mediation Threshold)</w:t>
      </w:r>
      <w:r w:rsidR="00111C21">
        <w:rPr>
          <w:rFonts w:ascii="Arial" w:eastAsia="Arial Unicode MS" w:hAnsi="Arial" w:cs="Arial"/>
          <w:szCs w:val="24"/>
          <w:u w:color="000000"/>
          <w:bdr w:val="nil"/>
        </w:rPr>
        <w:t>, and further provided that the Insurance Carrier either did not reimburse at or above the MBS or the Guarantor “opted-out” as provided above in V. T</w:t>
      </w:r>
      <w:r w:rsidR="006F392D" w:rsidRPr="00BB7491">
        <w:rPr>
          <w:rFonts w:ascii="Arial" w:eastAsia="Arial Unicode MS" w:hAnsi="Arial" w:cs="Arial"/>
          <w:szCs w:val="24"/>
          <w:u w:color="000000"/>
          <w:bdr w:val="nil"/>
        </w:rPr>
        <w:t>he Mediation Threshold shall be calculated net of the Insurance Carrier’s OON Allowable and after deducting the Guarantor’s Cost Sharing</w:t>
      </w:r>
      <w:r w:rsidR="00D333FC" w:rsidRPr="00BB7491">
        <w:rPr>
          <w:rFonts w:ascii="Arial" w:eastAsia="Arial Unicode MS" w:hAnsi="Arial" w:cs="Arial"/>
          <w:szCs w:val="24"/>
          <w:u w:color="000000"/>
          <w:bdr w:val="nil"/>
        </w:rPr>
        <w:t>.</w:t>
      </w:r>
    </w:p>
    <w:p w14:paraId="674C167D" w14:textId="4F554583" w:rsidR="0062472E" w:rsidRPr="0032087E" w:rsidRDefault="0032087E" w:rsidP="00251620">
      <w:pPr>
        <w:pStyle w:val="ListParagraph"/>
        <w:numPr>
          <w:ilvl w:val="1"/>
          <w:numId w:val="28"/>
        </w:numPr>
        <w:spacing w:line="360" w:lineRule="auto"/>
        <w:rPr>
          <w:rFonts w:ascii="Arial" w:eastAsia="Arial Unicode MS" w:hAnsi="Arial" w:cs="Arial"/>
          <w:szCs w:val="24"/>
          <w:bdr w:val="nil"/>
        </w:rPr>
      </w:pPr>
      <w:r w:rsidRPr="0032087E">
        <w:rPr>
          <w:rFonts w:ascii="Arial" w:eastAsia="Arial Unicode MS" w:hAnsi="Arial" w:cs="Arial"/>
          <w:szCs w:val="24"/>
          <w:bdr w:val="nil"/>
        </w:rPr>
        <w:t xml:space="preserve">The Clinician may initiate mediation if the Insurance Carrier does not reimburse the MBS to the Clinician as required above but shall be barred from submitting OON Balance Bills to the </w:t>
      </w:r>
      <w:r w:rsidRPr="00290123">
        <w:rPr>
          <w:rFonts w:ascii="Arial" w:eastAsia="Arial Unicode MS" w:hAnsi="Arial" w:cs="Arial"/>
          <w:szCs w:val="24"/>
          <w:bdr w:val="nil"/>
        </w:rPr>
        <w:t>Guarantor</w:t>
      </w:r>
      <w:r w:rsidR="006A6EF9" w:rsidRPr="00290123">
        <w:rPr>
          <w:rFonts w:ascii="Arial" w:eastAsia="Arial Unicode MS" w:hAnsi="Arial" w:cs="Arial"/>
          <w:szCs w:val="24"/>
          <w:bdr w:val="nil"/>
        </w:rPr>
        <w:t xml:space="preserve"> prior to the </w:t>
      </w:r>
      <w:r w:rsidR="00635135">
        <w:rPr>
          <w:rFonts w:ascii="Arial" w:eastAsia="Arial Unicode MS" w:hAnsi="Arial" w:cs="Arial"/>
          <w:szCs w:val="24"/>
          <w:bdr w:val="nil"/>
        </w:rPr>
        <w:t>comple</w:t>
      </w:r>
      <w:r w:rsidR="00DE5323" w:rsidRPr="00290123">
        <w:rPr>
          <w:rFonts w:ascii="Arial" w:eastAsia="Arial Unicode MS" w:hAnsi="Arial" w:cs="Arial"/>
          <w:szCs w:val="24"/>
          <w:bdr w:val="nil"/>
        </w:rPr>
        <w:t>tion of the mediation process</w:t>
      </w:r>
      <w:r w:rsidR="006A6EF9" w:rsidRPr="00290123">
        <w:rPr>
          <w:rFonts w:ascii="Arial" w:eastAsia="Arial Unicode MS" w:hAnsi="Arial" w:cs="Arial"/>
          <w:szCs w:val="24"/>
          <w:bdr w:val="nil"/>
        </w:rPr>
        <w:t>.</w:t>
      </w:r>
    </w:p>
    <w:p w14:paraId="6D07A90D" w14:textId="77777777" w:rsidR="0058011B" w:rsidRPr="00BB7491" w:rsidRDefault="0058011B"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hAnsi="Arial" w:cs="Arial"/>
        </w:rPr>
        <w:t xml:space="preserve">The Clinician may initiate mediation if the Clinician believes that the Minimum Benefit Standard does not properly recognize the Clinician’s training, qualifications and length of time in practice, the nature of the services provided, the Clinician’s Usual and Customary Charges and for Clinicians practicing in the same geographic area, and other aspects of the Clinicians’ practice that may be relevant to the value of the Clinician’s OON services. Clinicians who have been found in violation of these provisions shall not have the right to initiate mediation pursuant to </w:t>
      </w:r>
      <w:r w:rsidRPr="00840CAB">
        <w:rPr>
          <w:rFonts w:ascii="Arial" w:hAnsi="Arial" w:cs="Arial"/>
        </w:rPr>
        <w:t>Section V</w:t>
      </w:r>
      <w:r w:rsidR="00ED0EFB" w:rsidRPr="00840CAB">
        <w:rPr>
          <w:rFonts w:ascii="Arial" w:hAnsi="Arial" w:cs="Arial"/>
        </w:rPr>
        <w:t>III</w:t>
      </w:r>
      <w:r w:rsidRPr="00BB7491">
        <w:rPr>
          <w:rFonts w:ascii="Arial" w:hAnsi="Arial" w:cs="Arial"/>
        </w:rPr>
        <w:t xml:space="preserve"> below.</w:t>
      </w:r>
    </w:p>
    <w:p w14:paraId="59ED4A49" w14:textId="77777777" w:rsidR="0062472E" w:rsidRPr="00BB7491" w:rsidRDefault="0062472E"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Unless otherwise agreed to by the parties’ in a settlement agreement, nothing contained herein shall be construed as a waiver of the right to sue</w:t>
      </w:r>
      <w:r w:rsidR="00932489" w:rsidRPr="00BB7491">
        <w:rPr>
          <w:rFonts w:ascii="Arial" w:eastAsia="Arial Unicode MS" w:hAnsi="Arial" w:cs="Arial"/>
          <w:szCs w:val="24"/>
          <w:u w:color="000000"/>
          <w:bdr w:val="nil"/>
        </w:rPr>
        <w:t>.</w:t>
      </w:r>
    </w:p>
    <w:p w14:paraId="7F47C861" w14:textId="77777777" w:rsidR="004D2670" w:rsidRPr="00BB7491" w:rsidRDefault="004D2670" w:rsidP="00251620">
      <w:pPr>
        <w:pStyle w:val="ListParagraph"/>
        <w:numPr>
          <w:ilvl w:val="1"/>
          <w:numId w:val="28"/>
        </w:numPr>
        <w:spacing w:line="360" w:lineRule="auto"/>
        <w:rPr>
          <w:rFonts w:ascii="Arial" w:hAnsi="Arial" w:cs="Arial"/>
          <w:b/>
        </w:rPr>
      </w:pPr>
      <w:r w:rsidRPr="00BB7491">
        <w:rPr>
          <w:rFonts w:ascii="Arial" w:hAnsi="Arial" w:cs="Arial"/>
        </w:rPr>
        <w:t xml:space="preserve">The </w:t>
      </w:r>
      <w:r w:rsidR="00D85DA5" w:rsidRPr="00BB7491">
        <w:rPr>
          <w:rFonts w:ascii="Arial" w:hAnsi="Arial" w:cs="Arial"/>
        </w:rPr>
        <w:t>Guarantor</w:t>
      </w:r>
      <w:r w:rsidR="00D85DA5" w:rsidRPr="00BB7491" w:rsidDel="00D85DA5">
        <w:rPr>
          <w:rFonts w:ascii="Arial" w:hAnsi="Arial" w:cs="Arial"/>
        </w:rPr>
        <w:t xml:space="preserve"> </w:t>
      </w:r>
      <w:r w:rsidR="006F392D" w:rsidRPr="00BB7491">
        <w:rPr>
          <w:rFonts w:ascii="Arial" w:hAnsi="Arial" w:cs="Arial"/>
        </w:rPr>
        <w:t xml:space="preserve">or </w:t>
      </w:r>
      <w:r w:rsidRPr="00BB7491">
        <w:rPr>
          <w:rFonts w:ascii="Arial" w:hAnsi="Arial" w:cs="Arial"/>
        </w:rPr>
        <w:t>Clinic</w:t>
      </w:r>
      <w:r w:rsidR="005F5246" w:rsidRPr="00BB7491">
        <w:rPr>
          <w:rFonts w:ascii="Arial" w:hAnsi="Arial" w:cs="Arial"/>
        </w:rPr>
        <w:t>i</w:t>
      </w:r>
      <w:r w:rsidRPr="00BB7491">
        <w:rPr>
          <w:rFonts w:ascii="Arial" w:hAnsi="Arial" w:cs="Arial"/>
        </w:rPr>
        <w:t xml:space="preserve">an may initiate the </w:t>
      </w:r>
      <w:r w:rsidR="00542CFE" w:rsidRPr="00BB7491">
        <w:rPr>
          <w:rFonts w:ascii="Arial" w:hAnsi="Arial" w:cs="Arial"/>
        </w:rPr>
        <w:t>mediation</w:t>
      </w:r>
      <w:r w:rsidRPr="00BB7491">
        <w:rPr>
          <w:rFonts w:ascii="Arial" w:hAnsi="Arial" w:cs="Arial"/>
        </w:rPr>
        <w:t xml:space="preserve"> process by providing written notice of the dispute to the </w:t>
      </w:r>
      <w:r w:rsidR="00374018" w:rsidRPr="00BB7491">
        <w:rPr>
          <w:rFonts w:ascii="Arial" w:hAnsi="Arial" w:cs="Arial"/>
        </w:rPr>
        <w:t>Insurance Carrier</w:t>
      </w:r>
      <w:r w:rsidRPr="00BB7491">
        <w:rPr>
          <w:rFonts w:ascii="Arial" w:hAnsi="Arial" w:cs="Arial"/>
        </w:rPr>
        <w:t xml:space="preserve"> and </w:t>
      </w:r>
      <w:r w:rsidR="00CC4B59" w:rsidRPr="00BB7491">
        <w:rPr>
          <w:rFonts w:ascii="Arial" w:hAnsi="Arial" w:cs="Arial"/>
        </w:rPr>
        <w:t xml:space="preserve">the </w:t>
      </w:r>
      <w:r w:rsidRPr="00BB7491">
        <w:rPr>
          <w:rFonts w:ascii="Arial" w:hAnsi="Arial" w:cs="Arial"/>
        </w:rPr>
        <w:t xml:space="preserve">entity that will </w:t>
      </w:r>
      <w:r w:rsidR="00CC4B59" w:rsidRPr="00BB7491">
        <w:rPr>
          <w:rFonts w:ascii="Arial" w:hAnsi="Arial" w:cs="Arial"/>
        </w:rPr>
        <w:t xml:space="preserve">determine </w:t>
      </w:r>
      <w:r w:rsidRPr="00BB7491">
        <w:rPr>
          <w:rFonts w:ascii="Arial" w:hAnsi="Arial" w:cs="Arial"/>
        </w:rPr>
        <w:t xml:space="preserve">the </w:t>
      </w:r>
      <w:r w:rsidR="00542CFE" w:rsidRPr="00BB7491">
        <w:rPr>
          <w:rFonts w:ascii="Arial" w:hAnsi="Arial" w:cs="Arial"/>
        </w:rPr>
        <w:t>mediation</w:t>
      </w:r>
      <w:r w:rsidRPr="00BB7491">
        <w:rPr>
          <w:rFonts w:ascii="Arial" w:hAnsi="Arial" w:cs="Arial"/>
        </w:rPr>
        <w:t xml:space="preserve"> process</w:t>
      </w:r>
      <w:r w:rsidR="009F00F6" w:rsidRPr="00BB7491">
        <w:rPr>
          <w:rFonts w:ascii="Arial" w:hAnsi="Arial" w:cs="Arial"/>
        </w:rPr>
        <w:t>.</w:t>
      </w:r>
      <w:r w:rsidR="0058011B" w:rsidRPr="00BB7491">
        <w:rPr>
          <w:rFonts w:ascii="Arial" w:hAnsi="Arial" w:cs="Arial"/>
        </w:rPr>
        <w:t xml:space="preserve"> </w:t>
      </w:r>
    </w:p>
    <w:p w14:paraId="7FDF26B9" w14:textId="77777777" w:rsidR="0019578D" w:rsidRPr="00BB7491" w:rsidRDefault="00CC4B59" w:rsidP="00251620">
      <w:pPr>
        <w:pStyle w:val="ListParagraph"/>
        <w:numPr>
          <w:ilvl w:val="1"/>
          <w:numId w:val="28"/>
        </w:numPr>
        <w:tabs>
          <w:tab w:val="left" w:pos="3780"/>
        </w:tabs>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M</w:t>
      </w:r>
      <w:r w:rsidR="00542CFE" w:rsidRPr="00BB7491">
        <w:rPr>
          <w:rFonts w:ascii="Arial" w:eastAsia="Arial Unicode MS" w:hAnsi="Arial" w:cs="Arial"/>
          <w:szCs w:val="24"/>
          <w:u w:color="000000"/>
          <w:bdr w:val="nil"/>
        </w:rPr>
        <w:t>ediation</w:t>
      </w:r>
      <w:r w:rsidR="00B96A64" w:rsidRPr="00BB7491">
        <w:rPr>
          <w:rFonts w:ascii="Arial" w:eastAsia="Arial Unicode MS" w:hAnsi="Arial" w:cs="Arial"/>
          <w:szCs w:val="24"/>
          <w:u w:color="000000"/>
          <w:bdr w:val="nil"/>
        </w:rPr>
        <w:t xml:space="preserve"> resolution shall be within thirty (30) days of the</w:t>
      </w:r>
      <w:r w:rsidR="004D2670" w:rsidRPr="00BB7491">
        <w:rPr>
          <w:rFonts w:ascii="Arial" w:eastAsia="Arial Unicode MS" w:hAnsi="Arial" w:cs="Arial"/>
          <w:szCs w:val="24"/>
          <w:u w:color="000000"/>
          <w:bdr w:val="nil"/>
        </w:rPr>
        <w:t xml:space="preserve"> date the</w:t>
      </w:r>
      <w:r w:rsidR="00B96A64" w:rsidRPr="00BB7491">
        <w:rPr>
          <w:rFonts w:ascii="Arial" w:eastAsia="Arial Unicode MS" w:hAnsi="Arial" w:cs="Arial"/>
          <w:szCs w:val="24"/>
          <w:u w:color="000000"/>
          <w:bdr w:val="nil"/>
        </w:rPr>
        <w:t xml:space="preserve"> </w:t>
      </w:r>
      <w:r w:rsidR="00542CFE" w:rsidRPr="00BB7491">
        <w:rPr>
          <w:rFonts w:ascii="Arial" w:eastAsia="Arial Unicode MS" w:hAnsi="Arial" w:cs="Arial"/>
          <w:szCs w:val="24"/>
          <w:u w:color="000000"/>
          <w:bdr w:val="nil"/>
        </w:rPr>
        <w:t>mediation</w:t>
      </w:r>
      <w:r w:rsidR="00B96A64" w:rsidRPr="00BB7491">
        <w:rPr>
          <w:rFonts w:ascii="Arial" w:eastAsia="Arial Unicode MS" w:hAnsi="Arial" w:cs="Arial"/>
          <w:szCs w:val="24"/>
          <w:u w:color="000000"/>
          <w:bdr w:val="nil"/>
        </w:rPr>
        <w:t xml:space="preserve"> request</w:t>
      </w:r>
      <w:r w:rsidR="004D2670" w:rsidRPr="00BB7491">
        <w:rPr>
          <w:rFonts w:ascii="Arial" w:eastAsia="Arial Unicode MS" w:hAnsi="Arial" w:cs="Arial"/>
          <w:szCs w:val="24"/>
          <w:u w:color="000000"/>
          <w:bdr w:val="nil"/>
        </w:rPr>
        <w:t xml:space="preserve"> is received by </w:t>
      </w:r>
      <w:r w:rsidR="00374018" w:rsidRPr="00BB7491">
        <w:rPr>
          <w:rFonts w:ascii="Arial" w:eastAsia="Arial Unicode MS" w:hAnsi="Arial" w:cs="Arial"/>
          <w:szCs w:val="24"/>
          <w:u w:color="000000"/>
          <w:bdr w:val="nil"/>
        </w:rPr>
        <w:t>Insurance Carrier</w:t>
      </w:r>
      <w:r w:rsidR="004D2670" w:rsidRPr="00BB7491">
        <w:rPr>
          <w:rFonts w:ascii="Arial" w:eastAsia="Arial Unicode MS" w:hAnsi="Arial" w:cs="Arial"/>
          <w:szCs w:val="24"/>
          <w:u w:color="000000"/>
          <w:bdr w:val="nil"/>
        </w:rPr>
        <w:t xml:space="preserve"> </w:t>
      </w:r>
      <w:r w:rsidR="000C3A99" w:rsidRPr="00BB7491">
        <w:rPr>
          <w:rFonts w:ascii="Arial" w:eastAsia="Arial Unicode MS" w:hAnsi="Arial" w:cs="Arial"/>
          <w:szCs w:val="24"/>
          <w:u w:color="000000"/>
          <w:bdr w:val="nil"/>
        </w:rPr>
        <w:t xml:space="preserve">from the patient </w:t>
      </w:r>
      <w:r w:rsidRPr="00BB7491">
        <w:rPr>
          <w:rFonts w:ascii="Arial" w:eastAsia="Arial Unicode MS" w:hAnsi="Arial" w:cs="Arial"/>
          <w:szCs w:val="24"/>
          <w:u w:color="000000"/>
          <w:bdr w:val="nil"/>
        </w:rPr>
        <w:t xml:space="preserve">and the </w:t>
      </w:r>
      <w:r w:rsidR="000C3A99" w:rsidRPr="00BB7491">
        <w:rPr>
          <w:rFonts w:ascii="Arial" w:eastAsia="Arial Unicode MS" w:hAnsi="Arial" w:cs="Arial"/>
          <w:szCs w:val="24"/>
          <w:u w:color="000000"/>
          <w:bdr w:val="nil"/>
        </w:rPr>
        <w:t xml:space="preserve">state regulatory agency or its designee shall </w:t>
      </w:r>
      <w:r w:rsidRPr="00BB7491">
        <w:rPr>
          <w:rFonts w:ascii="Arial" w:eastAsia="Arial Unicode MS" w:hAnsi="Arial" w:cs="Arial"/>
          <w:szCs w:val="24"/>
          <w:u w:color="000000"/>
          <w:bdr w:val="nil"/>
        </w:rPr>
        <w:t xml:space="preserve">determine </w:t>
      </w:r>
      <w:r w:rsidR="004D2670" w:rsidRPr="00BB7491">
        <w:rPr>
          <w:rFonts w:ascii="Arial" w:eastAsia="Arial Unicode MS" w:hAnsi="Arial" w:cs="Arial"/>
          <w:szCs w:val="24"/>
          <w:u w:color="000000"/>
          <w:bdr w:val="nil"/>
        </w:rPr>
        <w:t xml:space="preserve">the </w:t>
      </w:r>
      <w:r w:rsidR="00542CFE" w:rsidRPr="00BB7491">
        <w:rPr>
          <w:rFonts w:ascii="Arial" w:eastAsia="Arial Unicode MS" w:hAnsi="Arial" w:cs="Arial"/>
          <w:szCs w:val="24"/>
          <w:u w:color="000000"/>
          <w:bdr w:val="nil"/>
        </w:rPr>
        <w:t>mediation</w:t>
      </w:r>
      <w:r w:rsidR="004D2670" w:rsidRPr="00BB7491">
        <w:rPr>
          <w:rFonts w:ascii="Arial" w:eastAsia="Arial Unicode MS" w:hAnsi="Arial" w:cs="Arial"/>
          <w:szCs w:val="24"/>
          <w:u w:color="000000"/>
          <w:bdr w:val="nil"/>
        </w:rPr>
        <w:t xml:space="preserve"> process</w:t>
      </w:r>
      <w:r w:rsidR="009F00F6" w:rsidRPr="00BB7491">
        <w:rPr>
          <w:rFonts w:ascii="Arial" w:eastAsia="Arial Unicode MS" w:hAnsi="Arial" w:cs="Arial"/>
          <w:szCs w:val="24"/>
          <w:u w:color="000000"/>
          <w:bdr w:val="nil"/>
        </w:rPr>
        <w:t>.</w:t>
      </w:r>
    </w:p>
    <w:p w14:paraId="2EDD8038" w14:textId="77777777" w:rsidR="00B96A64" w:rsidRPr="009E7717" w:rsidRDefault="00B96A64"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 xml:space="preserve">Clinicians shall be permitted to bundle similar claims and/or claims </w:t>
      </w:r>
      <w:r w:rsidR="0009558A" w:rsidRPr="00BB7491">
        <w:rPr>
          <w:rFonts w:ascii="Arial" w:eastAsia="Arial Unicode MS" w:hAnsi="Arial" w:cs="Arial"/>
          <w:szCs w:val="24"/>
          <w:u w:color="000000"/>
          <w:bdr w:val="nil"/>
        </w:rPr>
        <w:t xml:space="preserve">presenting </w:t>
      </w:r>
      <w:r w:rsidR="00F317FA" w:rsidRPr="00BB7491">
        <w:rPr>
          <w:rFonts w:ascii="Arial" w:eastAsia="Arial Unicode MS" w:hAnsi="Arial" w:cs="Arial"/>
          <w:szCs w:val="24"/>
          <w:u w:color="000000"/>
          <w:bdr w:val="nil"/>
        </w:rPr>
        <w:t>common issues of fact and/or law can be bundled together</w:t>
      </w:r>
      <w:r w:rsidR="00D76DE0" w:rsidRPr="00BB7491">
        <w:rPr>
          <w:rFonts w:ascii="Arial" w:eastAsia="Arial Unicode MS" w:hAnsi="Arial" w:cs="Arial"/>
          <w:szCs w:val="24"/>
          <w:u w:color="000000"/>
          <w:bdr w:val="nil"/>
        </w:rPr>
        <w:t xml:space="preserve"> and adjudicated in one </w:t>
      </w:r>
      <w:r w:rsidR="00542CFE" w:rsidRPr="00BB7491">
        <w:rPr>
          <w:rFonts w:ascii="Arial" w:eastAsia="Arial Unicode MS" w:hAnsi="Arial" w:cs="Arial"/>
          <w:szCs w:val="24"/>
          <w:u w:color="000000"/>
          <w:bdr w:val="nil"/>
        </w:rPr>
        <w:t>mediation</w:t>
      </w:r>
      <w:r w:rsidR="00D76DE0" w:rsidRPr="00BB7491">
        <w:rPr>
          <w:rFonts w:ascii="Arial" w:eastAsia="Arial Unicode MS" w:hAnsi="Arial" w:cs="Arial"/>
          <w:szCs w:val="24"/>
          <w:u w:color="000000"/>
          <w:bdr w:val="nil"/>
        </w:rPr>
        <w:t xml:space="preserve"> process</w:t>
      </w:r>
      <w:r w:rsidR="004D2670" w:rsidRPr="00BB7491">
        <w:rPr>
          <w:rFonts w:ascii="Arial" w:eastAsia="Arial Unicode MS" w:hAnsi="Arial" w:cs="Arial"/>
          <w:szCs w:val="24"/>
          <w:u w:color="000000"/>
          <w:bdr w:val="nil"/>
        </w:rPr>
        <w:t xml:space="preserve"> </w:t>
      </w:r>
      <w:r w:rsidRPr="00BB7491">
        <w:rPr>
          <w:rFonts w:ascii="Arial" w:eastAsia="Arial Unicode MS" w:hAnsi="Arial" w:cs="Arial"/>
          <w:szCs w:val="24"/>
          <w:u w:color="000000"/>
          <w:bdr w:val="nil"/>
        </w:rPr>
        <w:t>to promote speedy dispute resolutions;</w:t>
      </w:r>
    </w:p>
    <w:p w14:paraId="028CA550" w14:textId="77777777" w:rsidR="00B96A64" w:rsidRPr="00BB7491" w:rsidRDefault="00B96A64"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lastRenderedPageBreak/>
        <w:t xml:space="preserve">The </w:t>
      </w:r>
      <w:r w:rsidR="00542CFE" w:rsidRPr="00BB7491">
        <w:rPr>
          <w:rFonts w:ascii="Arial" w:eastAsia="Arial Unicode MS" w:hAnsi="Arial" w:cs="Arial"/>
          <w:szCs w:val="24"/>
          <w:u w:color="000000"/>
          <w:bdr w:val="nil"/>
        </w:rPr>
        <w:t>mediation</w:t>
      </w:r>
      <w:r w:rsidRPr="00BB7491">
        <w:rPr>
          <w:rFonts w:ascii="Arial" w:eastAsia="Arial Unicode MS" w:hAnsi="Arial" w:cs="Arial"/>
          <w:szCs w:val="24"/>
          <w:u w:color="000000"/>
          <w:bdr w:val="nil"/>
        </w:rPr>
        <w:t xml:space="preserve"> official may select from either party’s proposal but shall not create their own reimbursement rate</w:t>
      </w:r>
      <w:r w:rsidR="009F00F6" w:rsidRPr="00BB7491">
        <w:rPr>
          <w:rFonts w:ascii="Arial" w:eastAsia="Arial Unicode MS" w:hAnsi="Arial" w:cs="Arial"/>
          <w:szCs w:val="24"/>
          <w:u w:color="000000"/>
          <w:bdr w:val="nil"/>
        </w:rPr>
        <w:t>.</w:t>
      </w:r>
    </w:p>
    <w:p w14:paraId="68AE8DAE" w14:textId="77777777" w:rsidR="00B96A64" w:rsidRPr="00BB7491" w:rsidRDefault="00B96A64" w:rsidP="00251620">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 xml:space="preserve">The Medicare Physician Fee Schedule (MPFS) shall not be used as a reference point for </w:t>
      </w:r>
      <w:r w:rsidR="00542CFE" w:rsidRPr="00BB7491">
        <w:rPr>
          <w:rFonts w:ascii="Arial" w:eastAsia="Arial Unicode MS" w:hAnsi="Arial" w:cs="Arial"/>
          <w:szCs w:val="24"/>
          <w:u w:color="000000"/>
          <w:bdr w:val="nil"/>
        </w:rPr>
        <w:t>mediation</w:t>
      </w:r>
      <w:r w:rsidR="004D2670" w:rsidRPr="00BB7491">
        <w:rPr>
          <w:rFonts w:ascii="Arial" w:eastAsia="Arial Unicode MS" w:hAnsi="Arial" w:cs="Arial"/>
          <w:szCs w:val="24"/>
          <w:u w:color="000000"/>
          <w:bdr w:val="nil"/>
        </w:rPr>
        <w:t xml:space="preserve"> process</w:t>
      </w:r>
      <w:r w:rsidRPr="00BB7491">
        <w:rPr>
          <w:rFonts w:ascii="Arial" w:eastAsia="Arial Unicode MS" w:hAnsi="Arial" w:cs="Arial"/>
          <w:szCs w:val="24"/>
          <w:u w:color="000000"/>
          <w:bdr w:val="nil"/>
        </w:rPr>
        <w:t xml:space="preserve"> as the MPFS is recognized as statutory and regulated fee schedule subject to budgetary and policy limitations established by Congress and </w:t>
      </w:r>
      <w:r w:rsidR="004D2670" w:rsidRPr="00BB7491">
        <w:rPr>
          <w:rFonts w:ascii="Arial" w:eastAsia="Arial Unicode MS" w:hAnsi="Arial" w:cs="Arial"/>
          <w:szCs w:val="24"/>
          <w:u w:color="000000"/>
          <w:bdr w:val="nil"/>
        </w:rPr>
        <w:t xml:space="preserve">Center </w:t>
      </w:r>
      <w:r w:rsidR="005F5246" w:rsidRPr="00BB7491">
        <w:rPr>
          <w:rFonts w:ascii="Arial" w:eastAsia="Arial Unicode MS" w:hAnsi="Arial" w:cs="Arial"/>
          <w:szCs w:val="24"/>
          <w:u w:color="000000"/>
          <w:bdr w:val="nil"/>
        </w:rPr>
        <w:t>for Medicare and Medicaid Servic</w:t>
      </w:r>
      <w:r w:rsidR="004D2670" w:rsidRPr="00BB7491">
        <w:rPr>
          <w:rFonts w:ascii="Arial" w:eastAsia="Arial Unicode MS" w:hAnsi="Arial" w:cs="Arial"/>
          <w:szCs w:val="24"/>
          <w:u w:color="000000"/>
          <w:bdr w:val="nil"/>
        </w:rPr>
        <w:t>es</w:t>
      </w:r>
      <w:r w:rsidR="009F00F6" w:rsidRPr="00BB7491">
        <w:rPr>
          <w:rFonts w:ascii="Arial" w:eastAsia="Arial Unicode MS" w:hAnsi="Arial" w:cs="Arial"/>
          <w:szCs w:val="24"/>
          <w:u w:color="000000"/>
          <w:bdr w:val="nil"/>
        </w:rPr>
        <w:t>.</w:t>
      </w:r>
    </w:p>
    <w:p w14:paraId="05FBA5DD" w14:textId="76FE8058" w:rsidR="004715E7" w:rsidRPr="00285B0E" w:rsidRDefault="006F392D" w:rsidP="00285B0E">
      <w:pPr>
        <w:pStyle w:val="ListParagraph"/>
        <w:numPr>
          <w:ilvl w:val="1"/>
          <w:numId w:val="28"/>
        </w:numPr>
        <w:spacing w:line="360" w:lineRule="auto"/>
        <w:rPr>
          <w:rFonts w:ascii="Arial" w:eastAsia="Arial Unicode MS" w:hAnsi="Arial" w:cs="Arial"/>
          <w:b/>
          <w:szCs w:val="24"/>
          <w:u w:color="000000"/>
          <w:bdr w:val="nil"/>
        </w:rPr>
      </w:pPr>
      <w:r w:rsidRPr="00BB7491">
        <w:rPr>
          <w:rFonts w:ascii="Arial" w:eastAsia="Arial Unicode MS" w:hAnsi="Arial" w:cs="Arial"/>
          <w:szCs w:val="24"/>
          <w:u w:color="000000"/>
          <w:bdr w:val="nil"/>
        </w:rPr>
        <w:t xml:space="preserve">The </w:t>
      </w:r>
      <w:r w:rsidR="00D85DA5" w:rsidRPr="00BB7491">
        <w:rPr>
          <w:rFonts w:ascii="Arial" w:hAnsi="Arial" w:cs="Arial"/>
        </w:rPr>
        <w:t>Guarantor</w:t>
      </w:r>
      <w:r w:rsidR="00D85DA5" w:rsidRPr="00BB7491" w:rsidDel="00D85DA5">
        <w:rPr>
          <w:rFonts w:ascii="Arial" w:eastAsia="Arial Unicode MS" w:hAnsi="Arial" w:cs="Arial"/>
          <w:szCs w:val="24"/>
          <w:u w:color="000000"/>
          <w:bdr w:val="nil"/>
        </w:rPr>
        <w:t xml:space="preserve"> </w:t>
      </w:r>
      <w:r w:rsidRPr="00BB7491">
        <w:rPr>
          <w:rFonts w:ascii="Arial" w:eastAsia="Arial Unicode MS" w:hAnsi="Arial" w:cs="Arial"/>
          <w:szCs w:val="24"/>
          <w:u w:color="000000"/>
          <w:bdr w:val="nil"/>
        </w:rPr>
        <w:t xml:space="preserve">and/or Clinician shall retain whatever rights </w:t>
      </w:r>
      <w:r w:rsidR="002C095F" w:rsidRPr="00BB7491">
        <w:rPr>
          <w:rFonts w:ascii="Arial" w:eastAsia="Arial Unicode MS" w:hAnsi="Arial" w:cs="Arial"/>
          <w:szCs w:val="24"/>
          <w:u w:color="000000"/>
          <w:bdr w:val="nil"/>
        </w:rPr>
        <w:t xml:space="preserve">if any </w:t>
      </w:r>
      <w:r w:rsidRPr="00BB7491">
        <w:rPr>
          <w:rFonts w:ascii="Arial" w:eastAsia="Arial Unicode MS" w:hAnsi="Arial" w:cs="Arial"/>
          <w:szCs w:val="24"/>
          <w:u w:color="000000"/>
          <w:bdr w:val="nil"/>
        </w:rPr>
        <w:t xml:space="preserve">under existing law to </w:t>
      </w:r>
      <w:r w:rsidR="002C095F" w:rsidRPr="00BB7491">
        <w:rPr>
          <w:rFonts w:ascii="Arial" w:eastAsia="Arial Unicode MS" w:hAnsi="Arial" w:cs="Arial"/>
          <w:szCs w:val="24"/>
          <w:u w:color="000000"/>
          <w:bdr w:val="nil"/>
        </w:rPr>
        <w:t>file administrative complaints or cases with appropriate state regulatory officials where the amoun</w:t>
      </w:r>
      <w:r w:rsidR="00ED0EFB">
        <w:rPr>
          <w:rFonts w:ascii="Arial" w:eastAsia="Arial Unicode MS" w:hAnsi="Arial" w:cs="Arial"/>
          <w:szCs w:val="24"/>
          <w:u w:color="000000"/>
          <w:bdr w:val="nil"/>
        </w:rPr>
        <w:t>t in controversy is less than $</w:t>
      </w:r>
      <w:r w:rsidR="00190736">
        <w:rPr>
          <w:rFonts w:ascii="Arial" w:eastAsia="Arial Unicode MS" w:hAnsi="Arial" w:cs="Arial"/>
          <w:szCs w:val="24"/>
          <w:u w:color="000000"/>
          <w:bdr w:val="nil"/>
        </w:rPr>
        <w:t>1000</w:t>
      </w:r>
      <w:r w:rsidR="002C095F" w:rsidRPr="00BB7491">
        <w:rPr>
          <w:rFonts w:ascii="Arial" w:eastAsia="Arial Unicode MS" w:hAnsi="Arial" w:cs="Arial"/>
          <w:szCs w:val="24"/>
          <w:u w:color="000000"/>
          <w:bdr w:val="nil"/>
        </w:rPr>
        <w:t xml:space="preserve"> or the complaint arises out of alleged regulatory non-compliance by the Insurance Carrier.</w:t>
      </w:r>
    </w:p>
    <w:p w14:paraId="2216C204" w14:textId="77777777" w:rsidR="00987E6B" w:rsidRPr="00BB7491" w:rsidRDefault="00987E6B" w:rsidP="00556C2A">
      <w:pPr>
        <w:pStyle w:val="ListParagraph"/>
        <w:spacing w:line="360" w:lineRule="auto"/>
        <w:ind w:left="2160"/>
        <w:rPr>
          <w:rFonts w:ascii="Arial" w:hAnsi="Arial" w:cs="Arial"/>
        </w:rPr>
      </w:pPr>
    </w:p>
    <w:p w14:paraId="22F941FA" w14:textId="26F2B1CA" w:rsidR="00285B0E" w:rsidRDefault="005F1881" w:rsidP="00285B0E">
      <w:pPr>
        <w:pStyle w:val="ListParagraph"/>
        <w:numPr>
          <w:ilvl w:val="0"/>
          <w:numId w:val="28"/>
        </w:numPr>
        <w:spacing w:line="360" w:lineRule="auto"/>
        <w:ind w:left="360"/>
        <w:rPr>
          <w:rFonts w:ascii="Arial" w:hAnsi="Arial" w:cs="Arial"/>
        </w:rPr>
      </w:pPr>
      <w:r w:rsidRPr="00A142BB">
        <w:rPr>
          <w:rFonts w:ascii="Arial" w:hAnsi="Arial" w:cs="Arial"/>
          <w:b/>
          <w:u w:val="single"/>
        </w:rPr>
        <w:t xml:space="preserve">False or Misleading Statements in </w:t>
      </w:r>
      <w:r w:rsidR="008163A5" w:rsidRPr="00A142BB">
        <w:rPr>
          <w:rFonts w:ascii="Arial" w:hAnsi="Arial" w:cs="Arial"/>
          <w:b/>
          <w:u w:val="single"/>
        </w:rPr>
        <w:t>Insurance Carrier</w:t>
      </w:r>
      <w:r w:rsidRPr="00A142BB">
        <w:rPr>
          <w:rFonts w:ascii="Arial" w:hAnsi="Arial" w:cs="Arial"/>
          <w:b/>
          <w:u w:val="single"/>
        </w:rPr>
        <w:t xml:space="preserve"> explanation of benefits (EOBs):</w:t>
      </w:r>
      <w:r w:rsidRPr="00BB7491">
        <w:rPr>
          <w:rFonts w:ascii="Arial" w:hAnsi="Arial" w:cs="Arial"/>
          <w:b/>
        </w:rPr>
        <w:t xml:space="preserve"> </w:t>
      </w:r>
      <w:r w:rsidR="00374018" w:rsidRPr="00BB7491">
        <w:rPr>
          <w:rFonts w:ascii="Arial" w:hAnsi="Arial" w:cs="Arial"/>
        </w:rPr>
        <w:t>Insurance Carrier</w:t>
      </w:r>
      <w:r w:rsidRPr="00BB7491">
        <w:rPr>
          <w:rFonts w:ascii="Arial" w:hAnsi="Arial" w:cs="Arial"/>
        </w:rPr>
        <w:t xml:space="preserve">s shall not state, communicate and/or include in written form false, misleading and/or confusing information in their explanation of benefits (EOBs) to </w:t>
      </w:r>
      <w:r w:rsidR="006F15AC" w:rsidRPr="00BB7491">
        <w:rPr>
          <w:rFonts w:ascii="Arial" w:hAnsi="Arial" w:cs="Arial"/>
        </w:rPr>
        <w:t>P</w:t>
      </w:r>
      <w:r w:rsidRPr="00BB7491">
        <w:rPr>
          <w:rFonts w:ascii="Arial" w:hAnsi="Arial" w:cs="Arial"/>
        </w:rPr>
        <w:t>atients</w:t>
      </w:r>
      <w:r w:rsidR="006F15AC" w:rsidRPr="00BB7491">
        <w:rPr>
          <w:rFonts w:ascii="Arial" w:hAnsi="Arial" w:cs="Arial"/>
        </w:rPr>
        <w:t xml:space="preserve"> and/or Guarantors</w:t>
      </w:r>
      <w:r w:rsidRPr="00BB7491">
        <w:rPr>
          <w:rFonts w:ascii="Arial" w:hAnsi="Arial" w:cs="Arial"/>
        </w:rPr>
        <w:t xml:space="preserve"> regarding </w:t>
      </w:r>
      <w:r w:rsidR="006F15AC" w:rsidRPr="00BB7491">
        <w:rPr>
          <w:rFonts w:ascii="Arial" w:hAnsi="Arial" w:cs="Arial"/>
        </w:rPr>
        <w:t>C</w:t>
      </w:r>
      <w:r w:rsidRPr="00BB7491">
        <w:rPr>
          <w:rFonts w:ascii="Arial" w:hAnsi="Arial" w:cs="Arial"/>
        </w:rPr>
        <w:t>linician U</w:t>
      </w:r>
      <w:r w:rsidR="006F15AC" w:rsidRPr="00BB7491">
        <w:rPr>
          <w:rFonts w:ascii="Arial" w:hAnsi="Arial" w:cs="Arial"/>
        </w:rPr>
        <w:t>sual and Customary</w:t>
      </w:r>
      <w:r w:rsidRPr="00BB7491">
        <w:rPr>
          <w:rFonts w:ascii="Arial" w:hAnsi="Arial" w:cs="Arial"/>
        </w:rPr>
        <w:t xml:space="preserve"> </w:t>
      </w:r>
      <w:r w:rsidR="006F15AC" w:rsidRPr="00BB7491">
        <w:rPr>
          <w:rFonts w:ascii="Arial" w:hAnsi="Arial" w:cs="Arial"/>
        </w:rPr>
        <w:t>C</w:t>
      </w:r>
      <w:r w:rsidRPr="00BB7491">
        <w:rPr>
          <w:rFonts w:ascii="Arial" w:hAnsi="Arial" w:cs="Arial"/>
        </w:rPr>
        <w:t xml:space="preserve">harges, OON </w:t>
      </w:r>
      <w:r w:rsidR="006F15AC" w:rsidRPr="00BB7491">
        <w:rPr>
          <w:rFonts w:ascii="Arial" w:hAnsi="Arial" w:cs="Arial"/>
        </w:rPr>
        <w:t>B</w:t>
      </w:r>
      <w:r w:rsidRPr="00BB7491">
        <w:rPr>
          <w:rFonts w:ascii="Arial" w:hAnsi="Arial" w:cs="Arial"/>
        </w:rPr>
        <w:t xml:space="preserve">alance </w:t>
      </w:r>
      <w:r w:rsidR="006F15AC" w:rsidRPr="00BB7491">
        <w:rPr>
          <w:rFonts w:ascii="Arial" w:hAnsi="Arial" w:cs="Arial"/>
        </w:rPr>
        <w:t>B</w:t>
      </w:r>
      <w:r w:rsidRPr="00BB7491">
        <w:rPr>
          <w:rFonts w:ascii="Arial" w:hAnsi="Arial" w:cs="Arial"/>
        </w:rPr>
        <w:t xml:space="preserve">illing and/or </w:t>
      </w:r>
      <w:r w:rsidR="00542CFE" w:rsidRPr="00BB7491">
        <w:rPr>
          <w:rFonts w:ascii="Arial" w:hAnsi="Arial" w:cs="Arial"/>
        </w:rPr>
        <w:t>mediation</w:t>
      </w:r>
      <w:r w:rsidRPr="00BB7491">
        <w:rPr>
          <w:rFonts w:ascii="Arial" w:hAnsi="Arial" w:cs="Arial"/>
        </w:rPr>
        <w:t xml:space="preserve"> disputes between </w:t>
      </w:r>
      <w:r w:rsidR="006F15AC" w:rsidRPr="00BB7491">
        <w:rPr>
          <w:rFonts w:ascii="Arial" w:hAnsi="Arial" w:cs="Arial"/>
        </w:rPr>
        <w:t>C</w:t>
      </w:r>
      <w:r w:rsidRPr="00BB7491">
        <w:rPr>
          <w:rFonts w:ascii="Arial" w:hAnsi="Arial" w:cs="Arial"/>
        </w:rPr>
        <w:t xml:space="preserve">linicians and </w:t>
      </w:r>
      <w:r w:rsidR="00A40956" w:rsidRPr="00BB7491">
        <w:rPr>
          <w:rFonts w:ascii="Arial" w:hAnsi="Arial" w:cs="Arial"/>
        </w:rPr>
        <w:t>Insurance Carrier</w:t>
      </w:r>
      <w:r w:rsidRPr="00BB7491">
        <w:rPr>
          <w:rFonts w:ascii="Arial" w:hAnsi="Arial" w:cs="Arial"/>
        </w:rPr>
        <w:t xml:space="preserve">s.  </w:t>
      </w:r>
    </w:p>
    <w:p w14:paraId="6963B316" w14:textId="77777777" w:rsidR="00285B0E" w:rsidRDefault="00285B0E" w:rsidP="00285B0E">
      <w:pPr>
        <w:pStyle w:val="ListParagraph"/>
        <w:spacing w:line="360" w:lineRule="auto"/>
        <w:ind w:left="360"/>
        <w:rPr>
          <w:rFonts w:ascii="Arial" w:hAnsi="Arial" w:cs="Arial"/>
        </w:rPr>
      </w:pPr>
    </w:p>
    <w:p w14:paraId="52853F61" w14:textId="4F64CEF0" w:rsidR="005F1881" w:rsidRPr="00285B0E" w:rsidRDefault="005F1881" w:rsidP="00285B0E">
      <w:pPr>
        <w:pStyle w:val="ListParagraph"/>
        <w:numPr>
          <w:ilvl w:val="0"/>
          <w:numId w:val="28"/>
        </w:numPr>
        <w:spacing w:line="360" w:lineRule="auto"/>
        <w:ind w:left="360"/>
        <w:rPr>
          <w:rFonts w:ascii="Arial" w:hAnsi="Arial" w:cs="Arial"/>
        </w:rPr>
      </w:pPr>
      <w:r w:rsidRPr="00285B0E">
        <w:rPr>
          <w:rFonts w:ascii="Arial" w:hAnsi="Arial" w:cs="Arial"/>
          <w:b/>
          <w:u w:val="single"/>
        </w:rPr>
        <w:t xml:space="preserve">Enforcement for non-compliance by </w:t>
      </w:r>
      <w:r w:rsidR="008163A5" w:rsidRPr="00285B0E">
        <w:rPr>
          <w:rFonts w:ascii="Arial" w:hAnsi="Arial" w:cs="Arial"/>
          <w:b/>
          <w:u w:val="single"/>
        </w:rPr>
        <w:t>Insurance Carrier</w:t>
      </w:r>
      <w:r w:rsidR="00374018" w:rsidRPr="00285B0E">
        <w:rPr>
          <w:rFonts w:ascii="Arial" w:hAnsi="Arial" w:cs="Arial"/>
          <w:b/>
          <w:u w:val="single"/>
        </w:rPr>
        <w:t>s</w:t>
      </w:r>
      <w:r w:rsidR="00446811" w:rsidRPr="00285B0E">
        <w:rPr>
          <w:rFonts w:ascii="Arial" w:hAnsi="Arial" w:cs="Arial"/>
          <w:b/>
          <w:u w:val="single"/>
        </w:rPr>
        <w:t xml:space="preserve"> or C</w:t>
      </w:r>
      <w:r w:rsidRPr="00285B0E">
        <w:rPr>
          <w:rFonts w:ascii="Arial" w:hAnsi="Arial" w:cs="Arial"/>
          <w:b/>
          <w:u w:val="single"/>
        </w:rPr>
        <w:t>linicians</w:t>
      </w:r>
      <w:r w:rsidRPr="00285B0E">
        <w:rPr>
          <w:rFonts w:ascii="Arial" w:hAnsi="Arial" w:cs="Arial"/>
          <w:b/>
        </w:rPr>
        <w:t>:</w:t>
      </w:r>
    </w:p>
    <w:p w14:paraId="5CDD5B35" w14:textId="77777777" w:rsidR="00FF2690" w:rsidRPr="00BB7491" w:rsidRDefault="00FF2690" w:rsidP="00251620">
      <w:pPr>
        <w:pStyle w:val="ListParagraph"/>
        <w:numPr>
          <w:ilvl w:val="1"/>
          <w:numId w:val="28"/>
        </w:numPr>
        <w:spacing w:line="360" w:lineRule="auto"/>
        <w:rPr>
          <w:rFonts w:ascii="Arial" w:eastAsia="Arial Unicode MS" w:hAnsi="Arial" w:cs="Arial"/>
          <w:szCs w:val="24"/>
          <w:u w:color="000000"/>
          <w:bdr w:val="nil"/>
        </w:rPr>
      </w:pPr>
      <w:r w:rsidRPr="00BB7491">
        <w:rPr>
          <w:rFonts w:ascii="Arial" w:eastAsia="Arial Unicode MS" w:hAnsi="Arial" w:cs="Arial"/>
          <w:szCs w:val="24"/>
          <w:u w:color="000000"/>
          <w:bdr w:val="nil"/>
        </w:rPr>
        <w:t>Clinicians shall be prohibited from submitting a claim or charges for OON Services and/or OON Balance Bills to the Guarantor</w:t>
      </w:r>
      <w:r w:rsidR="00314543" w:rsidRPr="00BB7491">
        <w:rPr>
          <w:rFonts w:ascii="Arial" w:eastAsia="Arial Unicode MS" w:hAnsi="Arial" w:cs="Arial"/>
          <w:szCs w:val="24"/>
          <w:u w:color="000000"/>
          <w:bdr w:val="nil"/>
        </w:rPr>
        <w:t xml:space="preserve"> except as provided above for Opt Out Services</w:t>
      </w:r>
      <w:r w:rsidRPr="00BB7491">
        <w:rPr>
          <w:rFonts w:ascii="Arial" w:eastAsia="Arial Unicode MS" w:hAnsi="Arial" w:cs="Arial"/>
          <w:szCs w:val="24"/>
          <w:u w:color="000000"/>
          <w:bdr w:val="nil"/>
        </w:rPr>
        <w:t>;</w:t>
      </w:r>
    </w:p>
    <w:p w14:paraId="3300DA78" w14:textId="77777777" w:rsidR="005F1881" w:rsidRPr="00BB7491" w:rsidRDefault="005A0BA5" w:rsidP="00251620">
      <w:pPr>
        <w:pStyle w:val="ListParagraph"/>
        <w:numPr>
          <w:ilvl w:val="1"/>
          <w:numId w:val="28"/>
        </w:numPr>
        <w:spacing w:line="360" w:lineRule="auto"/>
        <w:rPr>
          <w:rFonts w:ascii="Arial" w:hAnsi="Arial" w:cs="Arial"/>
          <w:b/>
        </w:rPr>
      </w:pPr>
      <w:r w:rsidRPr="00BB7491">
        <w:rPr>
          <w:rFonts w:ascii="Arial" w:hAnsi="Arial" w:cs="Arial"/>
        </w:rPr>
        <w:t xml:space="preserve">Clinicians that engage in a pattern and practice of </w:t>
      </w:r>
      <w:r w:rsidR="002C095F" w:rsidRPr="00BB7491">
        <w:rPr>
          <w:rFonts w:ascii="Arial" w:hAnsi="Arial" w:cs="Arial"/>
        </w:rPr>
        <w:t xml:space="preserve">regularly </w:t>
      </w:r>
      <w:r w:rsidRPr="00BB7491">
        <w:rPr>
          <w:rFonts w:ascii="Arial" w:hAnsi="Arial" w:cs="Arial"/>
        </w:rPr>
        <w:t xml:space="preserve">sending or communicating OON </w:t>
      </w:r>
      <w:r w:rsidR="007F13BE" w:rsidRPr="00BB7491">
        <w:rPr>
          <w:rFonts w:ascii="Arial" w:hAnsi="Arial" w:cs="Arial"/>
        </w:rPr>
        <w:t>Balance Bills</w:t>
      </w:r>
      <w:r w:rsidRPr="00BB7491">
        <w:rPr>
          <w:rFonts w:ascii="Arial" w:hAnsi="Arial" w:cs="Arial"/>
        </w:rPr>
        <w:t xml:space="preserve"> to </w:t>
      </w:r>
      <w:r w:rsidR="007F13BE" w:rsidRPr="00BB7491">
        <w:rPr>
          <w:rFonts w:ascii="Arial" w:hAnsi="Arial" w:cs="Arial"/>
        </w:rPr>
        <w:t>P</w:t>
      </w:r>
      <w:r w:rsidRPr="00BB7491">
        <w:rPr>
          <w:rFonts w:ascii="Arial" w:hAnsi="Arial" w:cs="Arial"/>
        </w:rPr>
        <w:t>atients in violation of these provisions</w:t>
      </w:r>
      <w:r w:rsidR="002C095F" w:rsidRPr="00BB7491">
        <w:rPr>
          <w:rFonts w:ascii="Arial" w:hAnsi="Arial" w:cs="Arial"/>
        </w:rPr>
        <w:t>, except for cases of excusable neglect, shall lose the right to file mediation demands under provisions of this law.</w:t>
      </w:r>
    </w:p>
    <w:p w14:paraId="42C9FBBE" w14:textId="77777777" w:rsidR="005A0BA5" w:rsidRPr="00BB7491" w:rsidRDefault="00374018" w:rsidP="00251620">
      <w:pPr>
        <w:pStyle w:val="ListParagraph"/>
        <w:numPr>
          <w:ilvl w:val="1"/>
          <w:numId w:val="28"/>
        </w:numPr>
        <w:spacing w:line="360" w:lineRule="auto"/>
        <w:rPr>
          <w:rFonts w:ascii="Arial" w:hAnsi="Arial" w:cs="Arial"/>
          <w:b/>
        </w:rPr>
      </w:pPr>
      <w:r w:rsidRPr="00BB7491">
        <w:rPr>
          <w:rFonts w:ascii="Arial" w:hAnsi="Arial" w:cs="Arial"/>
        </w:rPr>
        <w:t>Insurance Carrier</w:t>
      </w:r>
      <w:r w:rsidR="005A0BA5" w:rsidRPr="00BB7491">
        <w:rPr>
          <w:rFonts w:ascii="Arial" w:hAnsi="Arial" w:cs="Arial"/>
        </w:rPr>
        <w:t>s that are in violation</w:t>
      </w:r>
      <w:r w:rsidR="009131DF" w:rsidRPr="00BB7491">
        <w:rPr>
          <w:rFonts w:ascii="Arial" w:hAnsi="Arial" w:cs="Arial"/>
        </w:rPr>
        <w:t xml:space="preserve"> of</w:t>
      </w:r>
      <w:r w:rsidR="005A0BA5" w:rsidRPr="00BB7491">
        <w:rPr>
          <w:rFonts w:ascii="Arial" w:hAnsi="Arial" w:cs="Arial"/>
        </w:rPr>
        <w:t xml:space="preserve"> these provisions may be subject to sanctions, penalties and other corrective actions by the appropriate insurance regulator.</w:t>
      </w:r>
    </w:p>
    <w:p w14:paraId="59CB932B" w14:textId="77777777" w:rsidR="007D4D1D" w:rsidRPr="00BB7491" w:rsidRDefault="007D4D1D" w:rsidP="007775E5">
      <w:pPr>
        <w:widowControl w:val="0"/>
        <w:autoSpaceDE w:val="0"/>
        <w:autoSpaceDN w:val="0"/>
        <w:adjustRightInd w:val="0"/>
        <w:spacing w:after="0" w:line="240" w:lineRule="auto"/>
        <w:rPr>
          <w:rFonts w:ascii="Arial" w:eastAsia="Times New Roman" w:hAnsi="Arial" w:cs="Arial"/>
        </w:rPr>
      </w:pPr>
    </w:p>
    <w:sectPr w:rsidR="007D4D1D" w:rsidRPr="00BB749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8C184" w14:textId="77777777" w:rsidR="00FD6D11" w:rsidRDefault="00FD6D11" w:rsidP="00BA1EB5">
      <w:pPr>
        <w:spacing w:after="0" w:line="240" w:lineRule="auto"/>
      </w:pPr>
      <w:r>
        <w:separator/>
      </w:r>
    </w:p>
  </w:endnote>
  <w:endnote w:type="continuationSeparator" w:id="0">
    <w:p w14:paraId="65A43F47" w14:textId="77777777" w:rsidR="00FD6D11" w:rsidRDefault="00FD6D11" w:rsidP="00BA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6D332" w14:textId="3A3F8238" w:rsidR="00F83888" w:rsidRDefault="00F838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Joint Task Force (J</w:t>
    </w:r>
    <w:r w:rsidR="009769E8">
      <w:rPr>
        <w:rFonts w:asciiTheme="majorHAnsi" w:eastAsiaTheme="majorEastAsia" w:hAnsiTheme="majorHAnsi" w:cstheme="majorBidi"/>
      </w:rPr>
      <w:t xml:space="preserve">TF) Model Legislation – May </w:t>
    </w:r>
    <w:r w:rsidR="00210046">
      <w:rPr>
        <w:rFonts w:asciiTheme="majorHAnsi" w:eastAsiaTheme="majorEastAsia" w:hAnsiTheme="majorHAnsi" w:cstheme="majorBidi"/>
      </w:rPr>
      <w:t>19</w:t>
    </w:r>
    <w:r>
      <w:rPr>
        <w:rFonts w:asciiTheme="majorHAnsi" w:eastAsiaTheme="majorEastAsia" w:hAnsiTheme="majorHAnsi" w:cstheme="majorBidi"/>
      </w:rPr>
      <w:t>, 2017</w:t>
    </w:r>
    <w:r w:rsidR="002267BB">
      <w:rPr>
        <w:rFonts w:asciiTheme="majorHAnsi" w:eastAsiaTheme="majorEastAsia" w:hAnsiTheme="majorHAnsi" w:cstheme="majorBidi"/>
      </w:rPr>
      <w:t>--Final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817FF" w:rsidRPr="00F817F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3EA10A78" w14:textId="77777777" w:rsidR="00F83888" w:rsidRDefault="00F83888" w:rsidP="00844C04">
    <w:pPr>
      <w:pStyle w:val="DocID"/>
    </w:pPr>
  </w:p>
  <w:p w14:paraId="431B6740" w14:textId="77777777" w:rsidR="00F83888" w:rsidRPr="007F13BE" w:rsidRDefault="00F817FF" w:rsidP="007F13BE">
    <w:pPr>
      <w:pStyle w:val="DocID"/>
    </w:pPr>
    <w:r>
      <w:fldChar w:fldCharType="begin"/>
    </w:r>
    <w:r>
      <w:instrText xml:space="preserve"> DOCPROPERTY "DocID" </w:instrText>
    </w:r>
    <w:r>
      <w:fldChar w:fldCharType="separate"/>
    </w:r>
    <w:r w:rsidR="00F83888">
      <w:t>Active/43782788.2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6A015" w14:textId="77777777" w:rsidR="00FD6D11" w:rsidRDefault="00FD6D11" w:rsidP="00BA1EB5">
      <w:pPr>
        <w:spacing w:after="0" w:line="240" w:lineRule="auto"/>
      </w:pPr>
      <w:r>
        <w:separator/>
      </w:r>
    </w:p>
  </w:footnote>
  <w:footnote w:type="continuationSeparator" w:id="0">
    <w:p w14:paraId="51FF6E6A" w14:textId="77777777" w:rsidR="00FD6D11" w:rsidRDefault="00FD6D11" w:rsidP="00BA1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904226"/>
      <w:docPartObj>
        <w:docPartGallery w:val="Watermarks"/>
        <w:docPartUnique/>
      </w:docPartObj>
    </w:sdtPr>
    <w:sdtEndPr/>
    <w:sdtContent>
      <w:p w14:paraId="57710702" w14:textId="4C0C7793" w:rsidR="00F83888" w:rsidRDefault="00F817FF">
        <w:pPr>
          <w:pStyle w:val="Header"/>
        </w:pPr>
        <w:r>
          <w:rPr>
            <w:noProof/>
            <w:lang w:eastAsia="zh-TW"/>
          </w:rPr>
          <w:pict w14:anchorId="771E9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8752;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o:allowincell="f" fillcolor="silver" stroked="f">
              <v:fill opacity="39321f"/>
              <v:textpath style="font-family:&quot;Calibri&quot;;font-size:1pt" string="DRAFT"/>
              <w10:wrap anchorx="margin" anchory="margin"/>
            </v:shape>
          </w:pict>
        </w:r>
        <w:r>
          <w:tab/>
        </w:r>
        <w:r>
          <w:tab/>
          <w:t>Attachment A</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E9F"/>
    <w:multiLevelType w:val="hybridMultilevel"/>
    <w:tmpl w:val="65EA6250"/>
    <w:lvl w:ilvl="0" w:tplc="04090015">
      <w:start w:val="1"/>
      <w:numFmt w:val="upperLetter"/>
      <w:lvlText w:val="%1."/>
      <w:lvlJc w:val="left"/>
      <w:pPr>
        <w:ind w:left="720" w:hanging="360"/>
      </w:pPr>
    </w:lvl>
    <w:lvl w:ilvl="1" w:tplc="20D87B88">
      <w:start w:val="1"/>
      <w:numFmt w:val="upperLetter"/>
      <w:lvlText w:val="%2."/>
      <w:lvlJc w:val="left"/>
      <w:pPr>
        <w:ind w:left="1440" w:hanging="360"/>
      </w:pPr>
      <w:rPr>
        <w:rFonts w:ascii="Arial" w:eastAsiaTheme="minorEastAsia"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95606"/>
    <w:multiLevelType w:val="hybridMultilevel"/>
    <w:tmpl w:val="9EDE3AA2"/>
    <w:lvl w:ilvl="0" w:tplc="AEF09E7A">
      <w:start w:val="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47307"/>
    <w:multiLevelType w:val="hybridMultilevel"/>
    <w:tmpl w:val="4F9ED1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1F3EBA"/>
    <w:multiLevelType w:val="hybridMultilevel"/>
    <w:tmpl w:val="083EA348"/>
    <w:lvl w:ilvl="0" w:tplc="B5D2B2A6">
      <w:start w:val="14"/>
      <w:numFmt w:val="lowerLetter"/>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663DF"/>
    <w:multiLevelType w:val="hybridMultilevel"/>
    <w:tmpl w:val="248A151C"/>
    <w:lvl w:ilvl="0" w:tplc="6F50BF64">
      <w:start w:val="5"/>
      <w:numFmt w:val="upperRoman"/>
      <w:lvlText w:val="%1."/>
      <w:lvlJc w:val="left"/>
      <w:pPr>
        <w:ind w:left="1080" w:hanging="720"/>
      </w:pPr>
      <w:rPr>
        <w:rFonts w:hint="default"/>
        <w:b/>
        <w:color w:val="auto"/>
      </w:rPr>
    </w:lvl>
    <w:lvl w:ilvl="1" w:tplc="143A31E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A32A8"/>
    <w:multiLevelType w:val="hybridMultilevel"/>
    <w:tmpl w:val="0A50F562"/>
    <w:lvl w:ilvl="0" w:tplc="BE8A68EA">
      <w:start w:val="15"/>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E1D23"/>
    <w:multiLevelType w:val="hybridMultilevel"/>
    <w:tmpl w:val="10CE11AC"/>
    <w:lvl w:ilvl="0" w:tplc="04090013">
      <w:start w:val="1"/>
      <w:numFmt w:val="upperRoman"/>
      <w:lvlText w:val="%1."/>
      <w:lvlJc w:val="righ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nsid w:val="2DDB5EAA"/>
    <w:multiLevelType w:val="hybridMultilevel"/>
    <w:tmpl w:val="B2167FFC"/>
    <w:lvl w:ilvl="0" w:tplc="2BD4CF5A">
      <w:start w:val="13"/>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D5495"/>
    <w:multiLevelType w:val="hybridMultilevel"/>
    <w:tmpl w:val="CF54628E"/>
    <w:lvl w:ilvl="0" w:tplc="04090013">
      <w:start w:val="1"/>
      <w:numFmt w:val="upperRoman"/>
      <w:lvlText w:val="%1."/>
      <w:lvlJc w:val="right"/>
      <w:pPr>
        <w:ind w:left="450" w:hanging="360"/>
      </w:pPr>
      <w:rPr>
        <w:rFonts w:hint="default"/>
        <w:b/>
      </w:rPr>
    </w:lvl>
    <w:lvl w:ilvl="1" w:tplc="E5046EA2">
      <w:start w:val="1"/>
      <w:numFmt w:val="lowerLetter"/>
      <w:lvlText w:val="%2."/>
      <w:lvlJc w:val="left"/>
      <w:pPr>
        <w:ind w:left="1440" w:hanging="360"/>
      </w:pPr>
      <w:rPr>
        <w:b w:val="0"/>
      </w:rPr>
    </w:lvl>
    <w:lvl w:ilvl="2" w:tplc="3E08454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F3503"/>
    <w:multiLevelType w:val="hybridMultilevel"/>
    <w:tmpl w:val="EFF8C49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1D420F"/>
    <w:multiLevelType w:val="hybridMultilevel"/>
    <w:tmpl w:val="41163F18"/>
    <w:lvl w:ilvl="0" w:tplc="0409001B">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2C3D0B"/>
    <w:multiLevelType w:val="hybridMultilevel"/>
    <w:tmpl w:val="9F3C7036"/>
    <w:lvl w:ilvl="0" w:tplc="04090013">
      <w:start w:val="1"/>
      <w:numFmt w:val="upp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979D3"/>
    <w:multiLevelType w:val="hybridMultilevel"/>
    <w:tmpl w:val="C00E795C"/>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489115D0"/>
    <w:multiLevelType w:val="hybridMultilevel"/>
    <w:tmpl w:val="5EAC411E"/>
    <w:lvl w:ilvl="0" w:tplc="04090013">
      <w:start w:val="1"/>
      <w:numFmt w:val="upperRoman"/>
      <w:lvlText w:val="%1."/>
      <w:lvlJc w:val="right"/>
      <w:pPr>
        <w:ind w:left="720" w:hanging="360"/>
      </w:pPr>
      <w:rPr>
        <w:rFonts w:hint="default"/>
      </w:rPr>
    </w:lvl>
    <w:lvl w:ilvl="1" w:tplc="E5046EA2">
      <w:start w:val="1"/>
      <w:numFmt w:val="lowerLetter"/>
      <w:lvlText w:val="%2."/>
      <w:lvlJc w:val="left"/>
      <w:pPr>
        <w:ind w:left="1440" w:hanging="360"/>
      </w:pPr>
      <w:rPr>
        <w:b w:val="0"/>
      </w:rPr>
    </w:lvl>
    <w:lvl w:ilvl="2" w:tplc="3E08454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8616D7"/>
    <w:multiLevelType w:val="hybridMultilevel"/>
    <w:tmpl w:val="CDB2C4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D29709C"/>
    <w:multiLevelType w:val="hybridMultilevel"/>
    <w:tmpl w:val="0CAA2778"/>
    <w:lvl w:ilvl="0" w:tplc="2F5064A6">
      <w:start w:val="6"/>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701AE3"/>
    <w:multiLevelType w:val="hybridMultilevel"/>
    <w:tmpl w:val="15769AF2"/>
    <w:lvl w:ilvl="0" w:tplc="939C3F9C">
      <w:start w:val="5"/>
      <w:numFmt w:val="lowerLetter"/>
      <w:lvlText w:val="%1."/>
      <w:lvlJc w:val="left"/>
      <w:pPr>
        <w:ind w:left="144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57C90B7F"/>
    <w:multiLevelType w:val="hybridMultilevel"/>
    <w:tmpl w:val="965CBECA"/>
    <w:lvl w:ilvl="0" w:tplc="E5046EA2">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0670E9"/>
    <w:multiLevelType w:val="hybridMultilevel"/>
    <w:tmpl w:val="C5746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C1759F"/>
    <w:multiLevelType w:val="hybridMultilevel"/>
    <w:tmpl w:val="88C42854"/>
    <w:lvl w:ilvl="0" w:tplc="CD9A0540">
      <w:start w:val="6"/>
      <w:numFmt w:val="lowerLetter"/>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CE02188">
      <w:start w:val="1"/>
      <w:numFmt w:val="decimal"/>
      <w:lvlText w:val="%4)"/>
      <w:lvlJc w:val="left"/>
      <w:pPr>
        <w:ind w:left="2880" w:hanging="360"/>
      </w:pPr>
      <w:rPr>
        <w:rFonts w:hint="default"/>
      </w:rPr>
    </w:lvl>
    <w:lvl w:ilvl="4" w:tplc="9DA0AF4E">
      <w:start w:val="3"/>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32766F"/>
    <w:multiLevelType w:val="hybridMultilevel"/>
    <w:tmpl w:val="8B548036"/>
    <w:lvl w:ilvl="0" w:tplc="C736F710">
      <w:start w:val="2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51293B"/>
    <w:multiLevelType w:val="hybridMultilevel"/>
    <w:tmpl w:val="F752C2F0"/>
    <w:lvl w:ilvl="0" w:tplc="1C4AB26A">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0D4517B"/>
    <w:multiLevelType w:val="hybridMultilevel"/>
    <w:tmpl w:val="35788D96"/>
    <w:lvl w:ilvl="0" w:tplc="67A21714">
      <w:start w:val="1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E1249F"/>
    <w:multiLevelType w:val="hybridMultilevel"/>
    <w:tmpl w:val="5178EFDE"/>
    <w:lvl w:ilvl="0" w:tplc="04090013">
      <w:start w:val="1"/>
      <w:numFmt w:val="upperRoman"/>
      <w:lvlText w:val="%1."/>
      <w:lvlJc w:val="right"/>
      <w:pPr>
        <w:ind w:left="36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71FC2BA3"/>
    <w:multiLevelType w:val="hybridMultilevel"/>
    <w:tmpl w:val="6F523EEC"/>
    <w:lvl w:ilvl="0" w:tplc="E5046EA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C16EEE"/>
    <w:multiLevelType w:val="hybridMultilevel"/>
    <w:tmpl w:val="CF90693E"/>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127E99"/>
    <w:multiLevelType w:val="hybridMultilevel"/>
    <w:tmpl w:val="8014EF9C"/>
    <w:lvl w:ilvl="0" w:tplc="0409000F">
      <w:start w:val="1"/>
      <w:numFmt w:val="decimal"/>
      <w:lvlText w:val="%1."/>
      <w:lvlJc w:val="left"/>
      <w:pPr>
        <w:ind w:left="720" w:hanging="360"/>
      </w:pPr>
    </w:lvl>
    <w:lvl w:ilvl="1" w:tplc="E5046EA2">
      <w:start w:val="1"/>
      <w:numFmt w:val="lowerLetter"/>
      <w:lvlText w:val="%2."/>
      <w:lvlJc w:val="left"/>
      <w:pPr>
        <w:ind w:left="1440" w:hanging="360"/>
      </w:pPr>
      <w:rPr>
        <w:b w:val="0"/>
      </w:rPr>
    </w:lvl>
    <w:lvl w:ilvl="2" w:tplc="3E084548">
      <w:start w:val="1"/>
      <w:numFmt w:val="lowerRoman"/>
      <w:lvlText w:val="%3."/>
      <w:lvlJc w:val="right"/>
      <w:pPr>
        <w:ind w:left="2160" w:hanging="180"/>
      </w:pPr>
      <w:rPr>
        <w:b w:val="0"/>
      </w:rPr>
    </w:lvl>
    <w:lvl w:ilvl="3" w:tplc="FAB45C34">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AF6B93"/>
    <w:multiLevelType w:val="hybridMultilevel"/>
    <w:tmpl w:val="B928D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A656A2"/>
    <w:multiLevelType w:val="hybridMultilevel"/>
    <w:tmpl w:val="A5565082"/>
    <w:lvl w:ilvl="0" w:tplc="9F38A100">
      <w:start w:val="2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8"/>
  </w:num>
  <w:num w:numId="3">
    <w:abstractNumId w:val="0"/>
  </w:num>
  <w:num w:numId="4">
    <w:abstractNumId w:val="10"/>
  </w:num>
  <w:num w:numId="5">
    <w:abstractNumId w:val="13"/>
  </w:num>
  <w:num w:numId="6">
    <w:abstractNumId w:val="11"/>
  </w:num>
  <w:num w:numId="7">
    <w:abstractNumId w:val="6"/>
  </w:num>
  <w:num w:numId="8">
    <w:abstractNumId w:val="22"/>
  </w:num>
  <w:num w:numId="9">
    <w:abstractNumId w:val="3"/>
  </w:num>
  <w:num w:numId="10">
    <w:abstractNumId w:val="7"/>
  </w:num>
  <w:num w:numId="11">
    <w:abstractNumId w:val="5"/>
  </w:num>
  <w:num w:numId="12">
    <w:abstractNumId w:val="12"/>
  </w:num>
  <w:num w:numId="13">
    <w:abstractNumId w:val="17"/>
  </w:num>
  <w:num w:numId="14">
    <w:abstractNumId w:val="23"/>
  </w:num>
  <w:num w:numId="15">
    <w:abstractNumId w:val="9"/>
  </w:num>
  <w:num w:numId="16">
    <w:abstractNumId w:val="19"/>
  </w:num>
  <w:num w:numId="17">
    <w:abstractNumId w:val="15"/>
  </w:num>
  <w:num w:numId="18">
    <w:abstractNumId w:val="14"/>
  </w:num>
  <w:num w:numId="19">
    <w:abstractNumId w:val="25"/>
  </w:num>
  <w:num w:numId="20">
    <w:abstractNumId w:val="27"/>
  </w:num>
  <w:num w:numId="21">
    <w:abstractNumId w:val="24"/>
  </w:num>
  <w:num w:numId="22">
    <w:abstractNumId w:val="1"/>
  </w:num>
  <w:num w:numId="23">
    <w:abstractNumId w:val="18"/>
  </w:num>
  <w:num w:numId="24">
    <w:abstractNumId w:val="16"/>
  </w:num>
  <w:num w:numId="25">
    <w:abstractNumId w:val="20"/>
  </w:num>
  <w:num w:numId="26">
    <w:abstractNumId w:val="28"/>
  </w:num>
  <w:num w:numId="27">
    <w:abstractNumId w:val="21"/>
  </w:num>
  <w:num w:numId="28">
    <w:abstractNumId w:val="4"/>
  </w:num>
  <w:num w:numId="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ffrey Bettinger">
    <w15:presenceInfo w15:providerId="AD" w15:userId="S-1-5-21-2540855711-3820481752-2513826425-39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F"/>
  </w:docVars>
  <w:rsids>
    <w:rsidRoot w:val="00427F0D"/>
    <w:rsid w:val="0001024E"/>
    <w:rsid w:val="00034ACD"/>
    <w:rsid w:val="00034E9E"/>
    <w:rsid w:val="00036487"/>
    <w:rsid w:val="00037EAC"/>
    <w:rsid w:val="0004532D"/>
    <w:rsid w:val="00051B64"/>
    <w:rsid w:val="00054812"/>
    <w:rsid w:val="00062029"/>
    <w:rsid w:val="000640D3"/>
    <w:rsid w:val="0007111A"/>
    <w:rsid w:val="000719C2"/>
    <w:rsid w:val="0007240E"/>
    <w:rsid w:val="000757A9"/>
    <w:rsid w:val="00080AF7"/>
    <w:rsid w:val="0009558A"/>
    <w:rsid w:val="000A5034"/>
    <w:rsid w:val="000B41C3"/>
    <w:rsid w:val="000B48A2"/>
    <w:rsid w:val="000C3A99"/>
    <w:rsid w:val="000D07CD"/>
    <w:rsid w:val="000D2720"/>
    <w:rsid w:val="000D2A1F"/>
    <w:rsid w:val="000E2B93"/>
    <w:rsid w:val="000E45B0"/>
    <w:rsid w:val="000E4A7C"/>
    <w:rsid w:val="000E7A71"/>
    <w:rsid w:val="000E7FA3"/>
    <w:rsid w:val="000F3274"/>
    <w:rsid w:val="000F700B"/>
    <w:rsid w:val="00100768"/>
    <w:rsid w:val="00111B97"/>
    <w:rsid w:val="00111C21"/>
    <w:rsid w:val="00120E6A"/>
    <w:rsid w:val="00124C16"/>
    <w:rsid w:val="001354A3"/>
    <w:rsid w:val="00140C64"/>
    <w:rsid w:val="00144583"/>
    <w:rsid w:val="001462FF"/>
    <w:rsid w:val="00150E29"/>
    <w:rsid w:val="0015718D"/>
    <w:rsid w:val="001573F1"/>
    <w:rsid w:val="001643B6"/>
    <w:rsid w:val="00171C8B"/>
    <w:rsid w:val="00174FCF"/>
    <w:rsid w:val="0017750A"/>
    <w:rsid w:val="001801D4"/>
    <w:rsid w:val="001825FF"/>
    <w:rsid w:val="00184EBD"/>
    <w:rsid w:val="0018583E"/>
    <w:rsid w:val="00190736"/>
    <w:rsid w:val="0019578D"/>
    <w:rsid w:val="001A038C"/>
    <w:rsid w:val="001B321B"/>
    <w:rsid w:val="001B458B"/>
    <w:rsid w:val="001C4485"/>
    <w:rsid w:val="001D0580"/>
    <w:rsid w:val="001E69AE"/>
    <w:rsid w:val="001E7C55"/>
    <w:rsid w:val="001F5FE6"/>
    <w:rsid w:val="00210046"/>
    <w:rsid w:val="00220E55"/>
    <w:rsid w:val="002267BB"/>
    <w:rsid w:val="00234BFB"/>
    <w:rsid w:val="00240255"/>
    <w:rsid w:val="00251620"/>
    <w:rsid w:val="00255FB3"/>
    <w:rsid w:val="00256289"/>
    <w:rsid w:val="00262EA1"/>
    <w:rsid w:val="00264388"/>
    <w:rsid w:val="00284A5E"/>
    <w:rsid w:val="00285B0E"/>
    <w:rsid w:val="00286A08"/>
    <w:rsid w:val="00290123"/>
    <w:rsid w:val="00290910"/>
    <w:rsid w:val="00294326"/>
    <w:rsid w:val="00295EF1"/>
    <w:rsid w:val="002A1525"/>
    <w:rsid w:val="002A6791"/>
    <w:rsid w:val="002B5530"/>
    <w:rsid w:val="002B5EEA"/>
    <w:rsid w:val="002C095F"/>
    <w:rsid w:val="002C0C15"/>
    <w:rsid w:val="002C1077"/>
    <w:rsid w:val="002C64C6"/>
    <w:rsid w:val="002D64C6"/>
    <w:rsid w:val="002E1313"/>
    <w:rsid w:val="002E41FB"/>
    <w:rsid w:val="002E601A"/>
    <w:rsid w:val="002E7F55"/>
    <w:rsid w:val="002F19F0"/>
    <w:rsid w:val="002F4695"/>
    <w:rsid w:val="002F6B2A"/>
    <w:rsid w:val="002F76E6"/>
    <w:rsid w:val="00302EAA"/>
    <w:rsid w:val="00314543"/>
    <w:rsid w:val="0031655F"/>
    <w:rsid w:val="003166F6"/>
    <w:rsid w:val="0032087E"/>
    <w:rsid w:val="003257C9"/>
    <w:rsid w:val="0032642F"/>
    <w:rsid w:val="003331A8"/>
    <w:rsid w:val="00336046"/>
    <w:rsid w:val="00340A7E"/>
    <w:rsid w:val="003410D1"/>
    <w:rsid w:val="0034388B"/>
    <w:rsid w:val="0034465D"/>
    <w:rsid w:val="00350D2E"/>
    <w:rsid w:val="00371E22"/>
    <w:rsid w:val="00373E3F"/>
    <w:rsid w:val="00374018"/>
    <w:rsid w:val="00374B52"/>
    <w:rsid w:val="003773D3"/>
    <w:rsid w:val="003816D9"/>
    <w:rsid w:val="003856C5"/>
    <w:rsid w:val="00386054"/>
    <w:rsid w:val="00393528"/>
    <w:rsid w:val="003A02DD"/>
    <w:rsid w:val="003A5A9C"/>
    <w:rsid w:val="003B589A"/>
    <w:rsid w:val="003B5B53"/>
    <w:rsid w:val="003B771F"/>
    <w:rsid w:val="003C765F"/>
    <w:rsid w:val="003D1C7E"/>
    <w:rsid w:val="003D750B"/>
    <w:rsid w:val="003E1CD5"/>
    <w:rsid w:val="003E471E"/>
    <w:rsid w:val="003F16B5"/>
    <w:rsid w:val="003F2173"/>
    <w:rsid w:val="003F54B1"/>
    <w:rsid w:val="0040103B"/>
    <w:rsid w:val="004016E2"/>
    <w:rsid w:val="0040176E"/>
    <w:rsid w:val="00403F3A"/>
    <w:rsid w:val="00405A5D"/>
    <w:rsid w:val="00413771"/>
    <w:rsid w:val="00416225"/>
    <w:rsid w:val="00427F0D"/>
    <w:rsid w:val="00446811"/>
    <w:rsid w:val="00462A73"/>
    <w:rsid w:val="00464981"/>
    <w:rsid w:val="00466E6F"/>
    <w:rsid w:val="00467C02"/>
    <w:rsid w:val="0047018A"/>
    <w:rsid w:val="004715E7"/>
    <w:rsid w:val="00473E48"/>
    <w:rsid w:val="00494B8B"/>
    <w:rsid w:val="0049573E"/>
    <w:rsid w:val="00497E93"/>
    <w:rsid w:val="004A3375"/>
    <w:rsid w:val="004A58BD"/>
    <w:rsid w:val="004B6638"/>
    <w:rsid w:val="004C3C44"/>
    <w:rsid w:val="004C4093"/>
    <w:rsid w:val="004C6773"/>
    <w:rsid w:val="004D24AF"/>
    <w:rsid w:val="004D2670"/>
    <w:rsid w:val="004D3843"/>
    <w:rsid w:val="004D6C97"/>
    <w:rsid w:val="005006DD"/>
    <w:rsid w:val="0050334E"/>
    <w:rsid w:val="00510E98"/>
    <w:rsid w:val="005175DF"/>
    <w:rsid w:val="00531C3D"/>
    <w:rsid w:val="005320B4"/>
    <w:rsid w:val="0053419A"/>
    <w:rsid w:val="00542CFE"/>
    <w:rsid w:val="00551ACF"/>
    <w:rsid w:val="00555042"/>
    <w:rsid w:val="00556C2A"/>
    <w:rsid w:val="0055786D"/>
    <w:rsid w:val="005661D7"/>
    <w:rsid w:val="00576621"/>
    <w:rsid w:val="0058011B"/>
    <w:rsid w:val="00584B46"/>
    <w:rsid w:val="00590EAD"/>
    <w:rsid w:val="00591AD6"/>
    <w:rsid w:val="00596825"/>
    <w:rsid w:val="005A05B1"/>
    <w:rsid w:val="005A0BA5"/>
    <w:rsid w:val="005A103C"/>
    <w:rsid w:val="005A50D2"/>
    <w:rsid w:val="005A54F1"/>
    <w:rsid w:val="005A6409"/>
    <w:rsid w:val="005B1955"/>
    <w:rsid w:val="005B436D"/>
    <w:rsid w:val="005B7912"/>
    <w:rsid w:val="005C22E8"/>
    <w:rsid w:val="005C6300"/>
    <w:rsid w:val="005C6BCF"/>
    <w:rsid w:val="005D1009"/>
    <w:rsid w:val="005E05C8"/>
    <w:rsid w:val="005E59FE"/>
    <w:rsid w:val="005F0D14"/>
    <w:rsid w:val="005F1881"/>
    <w:rsid w:val="005F2A9C"/>
    <w:rsid w:val="005F5246"/>
    <w:rsid w:val="005F52E1"/>
    <w:rsid w:val="005F7F0E"/>
    <w:rsid w:val="00600278"/>
    <w:rsid w:val="0060615A"/>
    <w:rsid w:val="00615832"/>
    <w:rsid w:val="00616590"/>
    <w:rsid w:val="00616DBA"/>
    <w:rsid w:val="00617217"/>
    <w:rsid w:val="0062472E"/>
    <w:rsid w:val="00635071"/>
    <w:rsid w:val="00635135"/>
    <w:rsid w:val="0064105A"/>
    <w:rsid w:val="00641301"/>
    <w:rsid w:val="00641A41"/>
    <w:rsid w:val="00647967"/>
    <w:rsid w:val="006522F8"/>
    <w:rsid w:val="00653F45"/>
    <w:rsid w:val="00657BB1"/>
    <w:rsid w:val="00662F7C"/>
    <w:rsid w:val="006677F0"/>
    <w:rsid w:val="0068593B"/>
    <w:rsid w:val="00687A21"/>
    <w:rsid w:val="006938BF"/>
    <w:rsid w:val="006947C6"/>
    <w:rsid w:val="006977C6"/>
    <w:rsid w:val="006A1BDB"/>
    <w:rsid w:val="006A6EF9"/>
    <w:rsid w:val="006B59F9"/>
    <w:rsid w:val="006D3714"/>
    <w:rsid w:val="006F0C00"/>
    <w:rsid w:val="006F15AC"/>
    <w:rsid w:val="006F392D"/>
    <w:rsid w:val="007018F7"/>
    <w:rsid w:val="007029BA"/>
    <w:rsid w:val="00707EB9"/>
    <w:rsid w:val="00713FBB"/>
    <w:rsid w:val="00714131"/>
    <w:rsid w:val="007154A9"/>
    <w:rsid w:val="0071572F"/>
    <w:rsid w:val="00720F38"/>
    <w:rsid w:val="007219EE"/>
    <w:rsid w:val="007241FE"/>
    <w:rsid w:val="00725A04"/>
    <w:rsid w:val="00731199"/>
    <w:rsid w:val="00731F06"/>
    <w:rsid w:val="007347EC"/>
    <w:rsid w:val="0073583C"/>
    <w:rsid w:val="007359F4"/>
    <w:rsid w:val="007553EB"/>
    <w:rsid w:val="007605CC"/>
    <w:rsid w:val="00761551"/>
    <w:rsid w:val="007615BD"/>
    <w:rsid w:val="00764D48"/>
    <w:rsid w:val="0076579F"/>
    <w:rsid w:val="00767F4B"/>
    <w:rsid w:val="007715A4"/>
    <w:rsid w:val="00771EB8"/>
    <w:rsid w:val="007771DD"/>
    <w:rsid w:val="007775E5"/>
    <w:rsid w:val="00781665"/>
    <w:rsid w:val="00781D6A"/>
    <w:rsid w:val="00783F98"/>
    <w:rsid w:val="00787661"/>
    <w:rsid w:val="0079384D"/>
    <w:rsid w:val="007970C7"/>
    <w:rsid w:val="007A0B4B"/>
    <w:rsid w:val="007A16FA"/>
    <w:rsid w:val="007A5AAF"/>
    <w:rsid w:val="007A6EE9"/>
    <w:rsid w:val="007A7338"/>
    <w:rsid w:val="007C0B77"/>
    <w:rsid w:val="007D4D1D"/>
    <w:rsid w:val="007D5435"/>
    <w:rsid w:val="007F13BE"/>
    <w:rsid w:val="007F435E"/>
    <w:rsid w:val="00802A80"/>
    <w:rsid w:val="00803147"/>
    <w:rsid w:val="00810C71"/>
    <w:rsid w:val="00812D30"/>
    <w:rsid w:val="00813D83"/>
    <w:rsid w:val="0081541F"/>
    <w:rsid w:val="008163A5"/>
    <w:rsid w:val="00816F27"/>
    <w:rsid w:val="008174E5"/>
    <w:rsid w:val="00822C9C"/>
    <w:rsid w:val="00823F12"/>
    <w:rsid w:val="00824F85"/>
    <w:rsid w:val="00826851"/>
    <w:rsid w:val="00835DC9"/>
    <w:rsid w:val="00840CAB"/>
    <w:rsid w:val="00844C04"/>
    <w:rsid w:val="00845F15"/>
    <w:rsid w:val="008536CC"/>
    <w:rsid w:val="00854E36"/>
    <w:rsid w:val="00866A20"/>
    <w:rsid w:val="0087177C"/>
    <w:rsid w:val="008747FE"/>
    <w:rsid w:val="0088044B"/>
    <w:rsid w:val="00890E9F"/>
    <w:rsid w:val="008A418C"/>
    <w:rsid w:val="008B2125"/>
    <w:rsid w:val="008B27EE"/>
    <w:rsid w:val="008E06A2"/>
    <w:rsid w:val="008E156E"/>
    <w:rsid w:val="008E1A6E"/>
    <w:rsid w:val="008E3DA7"/>
    <w:rsid w:val="008E5821"/>
    <w:rsid w:val="008F04A4"/>
    <w:rsid w:val="008F0721"/>
    <w:rsid w:val="008F0B36"/>
    <w:rsid w:val="008F26B9"/>
    <w:rsid w:val="008F2D50"/>
    <w:rsid w:val="00901C06"/>
    <w:rsid w:val="0090441F"/>
    <w:rsid w:val="00904737"/>
    <w:rsid w:val="00905B04"/>
    <w:rsid w:val="009079A1"/>
    <w:rsid w:val="00911500"/>
    <w:rsid w:val="009131DF"/>
    <w:rsid w:val="00914D21"/>
    <w:rsid w:val="00914E5E"/>
    <w:rsid w:val="009237A2"/>
    <w:rsid w:val="00927A34"/>
    <w:rsid w:val="00932489"/>
    <w:rsid w:val="00936110"/>
    <w:rsid w:val="009369F9"/>
    <w:rsid w:val="0094020C"/>
    <w:rsid w:val="0094673D"/>
    <w:rsid w:val="00947BE6"/>
    <w:rsid w:val="00951AE6"/>
    <w:rsid w:val="00954D58"/>
    <w:rsid w:val="00955A70"/>
    <w:rsid w:val="00955D72"/>
    <w:rsid w:val="00971C0A"/>
    <w:rsid w:val="00972D5B"/>
    <w:rsid w:val="009769E8"/>
    <w:rsid w:val="00977AA7"/>
    <w:rsid w:val="00981173"/>
    <w:rsid w:val="009820C3"/>
    <w:rsid w:val="00982AA4"/>
    <w:rsid w:val="00983B60"/>
    <w:rsid w:val="00986F50"/>
    <w:rsid w:val="00987E6B"/>
    <w:rsid w:val="0099297F"/>
    <w:rsid w:val="00992CA3"/>
    <w:rsid w:val="00995F04"/>
    <w:rsid w:val="009A0E02"/>
    <w:rsid w:val="009A561A"/>
    <w:rsid w:val="009B7F1B"/>
    <w:rsid w:val="009B7F8D"/>
    <w:rsid w:val="009C45D4"/>
    <w:rsid w:val="009D2E45"/>
    <w:rsid w:val="009D44AC"/>
    <w:rsid w:val="009D7C9A"/>
    <w:rsid w:val="009E7717"/>
    <w:rsid w:val="009F00F6"/>
    <w:rsid w:val="009F0C77"/>
    <w:rsid w:val="009F3471"/>
    <w:rsid w:val="009F6B0A"/>
    <w:rsid w:val="00A037A8"/>
    <w:rsid w:val="00A1264A"/>
    <w:rsid w:val="00A142BB"/>
    <w:rsid w:val="00A16AA9"/>
    <w:rsid w:val="00A209B5"/>
    <w:rsid w:val="00A260D8"/>
    <w:rsid w:val="00A30D48"/>
    <w:rsid w:val="00A31EDB"/>
    <w:rsid w:val="00A34AB2"/>
    <w:rsid w:val="00A40956"/>
    <w:rsid w:val="00A40FFF"/>
    <w:rsid w:val="00A456A2"/>
    <w:rsid w:val="00A4597D"/>
    <w:rsid w:val="00A5109F"/>
    <w:rsid w:val="00A730A0"/>
    <w:rsid w:val="00A73B4E"/>
    <w:rsid w:val="00A74648"/>
    <w:rsid w:val="00AB301A"/>
    <w:rsid w:val="00AB6B13"/>
    <w:rsid w:val="00AC3B7A"/>
    <w:rsid w:val="00AD1D38"/>
    <w:rsid w:val="00AD34F7"/>
    <w:rsid w:val="00AE09B3"/>
    <w:rsid w:val="00AE383F"/>
    <w:rsid w:val="00AF16DA"/>
    <w:rsid w:val="00AF7A3C"/>
    <w:rsid w:val="00B008CA"/>
    <w:rsid w:val="00B10401"/>
    <w:rsid w:val="00B16A91"/>
    <w:rsid w:val="00B25548"/>
    <w:rsid w:val="00B27348"/>
    <w:rsid w:val="00B279FF"/>
    <w:rsid w:val="00B4019A"/>
    <w:rsid w:val="00B425CA"/>
    <w:rsid w:val="00B51B48"/>
    <w:rsid w:val="00B52EAB"/>
    <w:rsid w:val="00B56F86"/>
    <w:rsid w:val="00B6321A"/>
    <w:rsid w:val="00B638F6"/>
    <w:rsid w:val="00B73313"/>
    <w:rsid w:val="00B810A7"/>
    <w:rsid w:val="00B86177"/>
    <w:rsid w:val="00B8779D"/>
    <w:rsid w:val="00B90757"/>
    <w:rsid w:val="00B90D9D"/>
    <w:rsid w:val="00B90F91"/>
    <w:rsid w:val="00B92BFF"/>
    <w:rsid w:val="00B96162"/>
    <w:rsid w:val="00B96A64"/>
    <w:rsid w:val="00BA1EB5"/>
    <w:rsid w:val="00BB1B53"/>
    <w:rsid w:val="00BB7491"/>
    <w:rsid w:val="00BC5C7D"/>
    <w:rsid w:val="00BC5C94"/>
    <w:rsid w:val="00BC71B0"/>
    <w:rsid w:val="00BE1B08"/>
    <w:rsid w:val="00BE7DBC"/>
    <w:rsid w:val="00BF3B58"/>
    <w:rsid w:val="00BF49E6"/>
    <w:rsid w:val="00BF49F1"/>
    <w:rsid w:val="00C1398A"/>
    <w:rsid w:val="00C13D99"/>
    <w:rsid w:val="00C16BF1"/>
    <w:rsid w:val="00C17548"/>
    <w:rsid w:val="00C36E7C"/>
    <w:rsid w:val="00C40278"/>
    <w:rsid w:val="00C447AF"/>
    <w:rsid w:val="00C4486E"/>
    <w:rsid w:val="00C47B83"/>
    <w:rsid w:val="00C506F6"/>
    <w:rsid w:val="00C514C6"/>
    <w:rsid w:val="00C51A0E"/>
    <w:rsid w:val="00C53BC6"/>
    <w:rsid w:val="00C566B8"/>
    <w:rsid w:val="00C61956"/>
    <w:rsid w:val="00C650B7"/>
    <w:rsid w:val="00C71419"/>
    <w:rsid w:val="00C7280B"/>
    <w:rsid w:val="00C85133"/>
    <w:rsid w:val="00C86A89"/>
    <w:rsid w:val="00C92C55"/>
    <w:rsid w:val="00C96C63"/>
    <w:rsid w:val="00C97E7D"/>
    <w:rsid w:val="00CA0CB7"/>
    <w:rsid w:val="00CA2832"/>
    <w:rsid w:val="00CA77BC"/>
    <w:rsid w:val="00CB2B0D"/>
    <w:rsid w:val="00CB739D"/>
    <w:rsid w:val="00CC04D4"/>
    <w:rsid w:val="00CC0A59"/>
    <w:rsid w:val="00CC1C1A"/>
    <w:rsid w:val="00CC4B59"/>
    <w:rsid w:val="00CC5513"/>
    <w:rsid w:val="00CC686A"/>
    <w:rsid w:val="00CC6FFA"/>
    <w:rsid w:val="00CC73EE"/>
    <w:rsid w:val="00CD131D"/>
    <w:rsid w:val="00CD78B1"/>
    <w:rsid w:val="00CE1423"/>
    <w:rsid w:val="00CE5068"/>
    <w:rsid w:val="00CE7824"/>
    <w:rsid w:val="00CE79C3"/>
    <w:rsid w:val="00D032F4"/>
    <w:rsid w:val="00D214BC"/>
    <w:rsid w:val="00D253AB"/>
    <w:rsid w:val="00D2555A"/>
    <w:rsid w:val="00D26EED"/>
    <w:rsid w:val="00D333FC"/>
    <w:rsid w:val="00D34D18"/>
    <w:rsid w:val="00D40ADE"/>
    <w:rsid w:val="00D40D8B"/>
    <w:rsid w:val="00D425C4"/>
    <w:rsid w:val="00D42E42"/>
    <w:rsid w:val="00D46127"/>
    <w:rsid w:val="00D46441"/>
    <w:rsid w:val="00D47E65"/>
    <w:rsid w:val="00D51620"/>
    <w:rsid w:val="00D573F0"/>
    <w:rsid w:val="00D61F1C"/>
    <w:rsid w:val="00D67F37"/>
    <w:rsid w:val="00D71E58"/>
    <w:rsid w:val="00D72F19"/>
    <w:rsid w:val="00D75A3C"/>
    <w:rsid w:val="00D76DE0"/>
    <w:rsid w:val="00D775CB"/>
    <w:rsid w:val="00D82F7A"/>
    <w:rsid w:val="00D85DA5"/>
    <w:rsid w:val="00D87DA7"/>
    <w:rsid w:val="00D9241C"/>
    <w:rsid w:val="00D96162"/>
    <w:rsid w:val="00DA6843"/>
    <w:rsid w:val="00DA6B34"/>
    <w:rsid w:val="00DB0554"/>
    <w:rsid w:val="00DB4CB4"/>
    <w:rsid w:val="00DC64DF"/>
    <w:rsid w:val="00DD1914"/>
    <w:rsid w:val="00DE47DF"/>
    <w:rsid w:val="00DE5323"/>
    <w:rsid w:val="00DE78F3"/>
    <w:rsid w:val="00DF3C3B"/>
    <w:rsid w:val="00DF50D8"/>
    <w:rsid w:val="00E0106A"/>
    <w:rsid w:val="00E0631E"/>
    <w:rsid w:val="00E16381"/>
    <w:rsid w:val="00E213C0"/>
    <w:rsid w:val="00E21EE1"/>
    <w:rsid w:val="00E225E4"/>
    <w:rsid w:val="00E257E5"/>
    <w:rsid w:val="00E26C12"/>
    <w:rsid w:val="00E305AF"/>
    <w:rsid w:val="00E31BBA"/>
    <w:rsid w:val="00E31EAE"/>
    <w:rsid w:val="00E340C9"/>
    <w:rsid w:val="00E37C42"/>
    <w:rsid w:val="00E41268"/>
    <w:rsid w:val="00E4613B"/>
    <w:rsid w:val="00E53C54"/>
    <w:rsid w:val="00E6008D"/>
    <w:rsid w:val="00E650D8"/>
    <w:rsid w:val="00E67758"/>
    <w:rsid w:val="00E71650"/>
    <w:rsid w:val="00E852F0"/>
    <w:rsid w:val="00E901A8"/>
    <w:rsid w:val="00EA305D"/>
    <w:rsid w:val="00EB0282"/>
    <w:rsid w:val="00EB465B"/>
    <w:rsid w:val="00EB68B4"/>
    <w:rsid w:val="00EC1513"/>
    <w:rsid w:val="00EC5A05"/>
    <w:rsid w:val="00EC606D"/>
    <w:rsid w:val="00ED0EFB"/>
    <w:rsid w:val="00ED54B2"/>
    <w:rsid w:val="00ED6D65"/>
    <w:rsid w:val="00ED7DD9"/>
    <w:rsid w:val="00EE2CE8"/>
    <w:rsid w:val="00EE363A"/>
    <w:rsid w:val="00EE5779"/>
    <w:rsid w:val="00EF3B7E"/>
    <w:rsid w:val="00EF68E7"/>
    <w:rsid w:val="00F02A9A"/>
    <w:rsid w:val="00F07961"/>
    <w:rsid w:val="00F10F86"/>
    <w:rsid w:val="00F160CF"/>
    <w:rsid w:val="00F27519"/>
    <w:rsid w:val="00F317FA"/>
    <w:rsid w:val="00F45D6A"/>
    <w:rsid w:val="00F51E88"/>
    <w:rsid w:val="00F54852"/>
    <w:rsid w:val="00F60B78"/>
    <w:rsid w:val="00F65427"/>
    <w:rsid w:val="00F817FF"/>
    <w:rsid w:val="00F83888"/>
    <w:rsid w:val="00F85F52"/>
    <w:rsid w:val="00F905A8"/>
    <w:rsid w:val="00F95165"/>
    <w:rsid w:val="00F97786"/>
    <w:rsid w:val="00FA3B2D"/>
    <w:rsid w:val="00FA5C72"/>
    <w:rsid w:val="00FB0EE3"/>
    <w:rsid w:val="00FC34FB"/>
    <w:rsid w:val="00FD1E00"/>
    <w:rsid w:val="00FD1EF0"/>
    <w:rsid w:val="00FD20B2"/>
    <w:rsid w:val="00FD32BB"/>
    <w:rsid w:val="00FD5279"/>
    <w:rsid w:val="00FD6D11"/>
    <w:rsid w:val="00FE06CC"/>
    <w:rsid w:val="00FE1A82"/>
    <w:rsid w:val="00FE3EB5"/>
    <w:rsid w:val="00FF2690"/>
    <w:rsid w:val="00FF373E"/>
    <w:rsid w:val="00FF4E70"/>
    <w:rsid w:val="00FF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87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88"/>
  </w:style>
  <w:style w:type="paragraph" w:styleId="Heading1">
    <w:name w:val="heading 1"/>
    <w:basedOn w:val="Normal"/>
    <w:next w:val="Normal"/>
    <w:link w:val="Heading1Char"/>
    <w:uiPriority w:val="9"/>
    <w:qFormat/>
    <w:rsid w:val="00CD78B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F0D"/>
    <w:pPr>
      <w:ind w:left="720"/>
      <w:contextualSpacing/>
    </w:pPr>
  </w:style>
  <w:style w:type="paragraph" w:styleId="Header">
    <w:name w:val="header"/>
    <w:basedOn w:val="Normal"/>
    <w:link w:val="HeaderChar"/>
    <w:uiPriority w:val="99"/>
    <w:unhideWhenUsed/>
    <w:rsid w:val="00BA1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EB5"/>
  </w:style>
  <w:style w:type="paragraph" w:styleId="Footer">
    <w:name w:val="footer"/>
    <w:basedOn w:val="Normal"/>
    <w:link w:val="FooterChar"/>
    <w:uiPriority w:val="99"/>
    <w:unhideWhenUsed/>
    <w:rsid w:val="00BA1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EB5"/>
  </w:style>
  <w:style w:type="paragraph" w:styleId="BalloonText">
    <w:name w:val="Balloon Text"/>
    <w:basedOn w:val="Normal"/>
    <w:link w:val="BalloonTextChar"/>
    <w:uiPriority w:val="99"/>
    <w:semiHidden/>
    <w:unhideWhenUsed/>
    <w:rsid w:val="00BA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B5"/>
    <w:rPr>
      <w:rFonts w:ascii="Tahoma" w:hAnsi="Tahoma" w:cs="Tahoma"/>
      <w:sz w:val="16"/>
      <w:szCs w:val="16"/>
    </w:rPr>
  </w:style>
  <w:style w:type="paragraph" w:customStyle="1" w:styleId="Body">
    <w:name w:val="Body"/>
    <w:rsid w:val="00987E6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DocID">
    <w:name w:val="DocID"/>
    <w:basedOn w:val="Normal"/>
    <w:next w:val="Footer"/>
    <w:link w:val="DocIDChar"/>
    <w:rsid w:val="007F13BE"/>
    <w:pPr>
      <w:spacing w:after="0" w:line="240" w:lineRule="auto"/>
    </w:pPr>
    <w:rPr>
      <w:rFonts w:ascii="Times New Roman" w:hAnsi="Times New Roman" w:cs="Times New Roman"/>
      <w:color w:val="000000"/>
      <w:sz w:val="16"/>
    </w:rPr>
  </w:style>
  <w:style w:type="character" w:customStyle="1" w:styleId="DocIDChar">
    <w:name w:val="DocID Char"/>
    <w:basedOn w:val="DefaultParagraphFont"/>
    <w:link w:val="DocID"/>
    <w:rsid w:val="007F13BE"/>
    <w:rPr>
      <w:rFonts w:ascii="Times New Roman" w:hAnsi="Times New Roman" w:cs="Times New Roman"/>
      <w:color w:val="000000"/>
      <w:sz w:val="16"/>
    </w:rPr>
  </w:style>
  <w:style w:type="character" w:styleId="CommentReference">
    <w:name w:val="annotation reference"/>
    <w:basedOn w:val="DefaultParagraphFont"/>
    <w:uiPriority w:val="99"/>
    <w:semiHidden/>
    <w:unhideWhenUsed/>
    <w:rsid w:val="00A40FFF"/>
    <w:rPr>
      <w:sz w:val="16"/>
      <w:szCs w:val="16"/>
    </w:rPr>
  </w:style>
  <w:style w:type="paragraph" w:styleId="CommentText">
    <w:name w:val="annotation text"/>
    <w:basedOn w:val="Normal"/>
    <w:link w:val="CommentTextChar"/>
    <w:uiPriority w:val="99"/>
    <w:semiHidden/>
    <w:unhideWhenUsed/>
    <w:rsid w:val="00A40FFF"/>
    <w:pPr>
      <w:spacing w:line="240" w:lineRule="auto"/>
    </w:pPr>
    <w:rPr>
      <w:sz w:val="20"/>
      <w:szCs w:val="20"/>
    </w:rPr>
  </w:style>
  <w:style w:type="character" w:customStyle="1" w:styleId="CommentTextChar">
    <w:name w:val="Comment Text Char"/>
    <w:basedOn w:val="DefaultParagraphFont"/>
    <w:link w:val="CommentText"/>
    <w:uiPriority w:val="99"/>
    <w:semiHidden/>
    <w:rsid w:val="00A40FFF"/>
    <w:rPr>
      <w:sz w:val="20"/>
      <w:szCs w:val="20"/>
    </w:rPr>
  </w:style>
  <w:style w:type="paragraph" w:styleId="CommentSubject">
    <w:name w:val="annotation subject"/>
    <w:basedOn w:val="CommentText"/>
    <w:next w:val="CommentText"/>
    <w:link w:val="CommentSubjectChar"/>
    <w:uiPriority w:val="99"/>
    <w:semiHidden/>
    <w:unhideWhenUsed/>
    <w:rsid w:val="00A40FFF"/>
    <w:rPr>
      <w:b/>
      <w:bCs/>
    </w:rPr>
  </w:style>
  <w:style w:type="character" w:customStyle="1" w:styleId="CommentSubjectChar">
    <w:name w:val="Comment Subject Char"/>
    <w:basedOn w:val="CommentTextChar"/>
    <w:link w:val="CommentSubject"/>
    <w:uiPriority w:val="99"/>
    <w:semiHidden/>
    <w:rsid w:val="00A40FFF"/>
    <w:rPr>
      <w:b/>
      <w:bCs/>
      <w:sz w:val="20"/>
      <w:szCs w:val="20"/>
    </w:rPr>
  </w:style>
  <w:style w:type="paragraph" w:styleId="DocumentMap">
    <w:name w:val="Document Map"/>
    <w:basedOn w:val="Normal"/>
    <w:link w:val="DocumentMapChar"/>
    <w:uiPriority w:val="99"/>
    <w:semiHidden/>
    <w:unhideWhenUsed/>
    <w:rsid w:val="0037401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4018"/>
    <w:rPr>
      <w:rFonts w:ascii="Times New Roman" w:hAnsi="Times New Roman" w:cs="Times New Roman"/>
      <w:sz w:val="24"/>
      <w:szCs w:val="24"/>
    </w:rPr>
  </w:style>
  <w:style w:type="paragraph" w:styleId="Revision">
    <w:name w:val="Revision"/>
    <w:hidden/>
    <w:uiPriority w:val="99"/>
    <w:semiHidden/>
    <w:rsid w:val="003331A8"/>
    <w:pPr>
      <w:spacing w:after="0" w:line="240" w:lineRule="auto"/>
    </w:pPr>
  </w:style>
  <w:style w:type="character" w:customStyle="1" w:styleId="Heading1Char">
    <w:name w:val="Heading 1 Char"/>
    <w:basedOn w:val="DefaultParagraphFont"/>
    <w:link w:val="Heading1"/>
    <w:uiPriority w:val="9"/>
    <w:rsid w:val="00CD78B1"/>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4162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88"/>
  </w:style>
  <w:style w:type="paragraph" w:styleId="Heading1">
    <w:name w:val="heading 1"/>
    <w:basedOn w:val="Normal"/>
    <w:next w:val="Normal"/>
    <w:link w:val="Heading1Char"/>
    <w:uiPriority w:val="9"/>
    <w:qFormat/>
    <w:rsid w:val="00CD78B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F0D"/>
    <w:pPr>
      <w:ind w:left="720"/>
      <w:contextualSpacing/>
    </w:pPr>
  </w:style>
  <w:style w:type="paragraph" w:styleId="Header">
    <w:name w:val="header"/>
    <w:basedOn w:val="Normal"/>
    <w:link w:val="HeaderChar"/>
    <w:uiPriority w:val="99"/>
    <w:unhideWhenUsed/>
    <w:rsid w:val="00BA1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EB5"/>
  </w:style>
  <w:style w:type="paragraph" w:styleId="Footer">
    <w:name w:val="footer"/>
    <w:basedOn w:val="Normal"/>
    <w:link w:val="FooterChar"/>
    <w:uiPriority w:val="99"/>
    <w:unhideWhenUsed/>
    <w:rsid w:val="00BA1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EB5"/>
  </w:style>
  <w:style w:type="paragraph" w:styleId="BalloonText">
    <w:name w:val="Balloon Text"/>
    <w:basedOn w:val="Normal"/>
    <w:link w:val="BalloonTextChar"/>
    <w:uiPriority w:val="99"/>
    <w:semiHidden/>
    <w:unhideWhenUsed/>
    <w:rsid w:val="00BA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B5"/>
    <w:rPr>
      <w:rFonts w:ascii="Tahoma" w:hAnsi="Tahoma" w:cs="Tahoma"/>
      <w:sz w:val="16"/>
      <w:szCs w:val="16"/>
    </w:rPr>
  </w:style>
  <w:style w:type="paragraph" w:customStyle="1" w:styleId="Body">
    <w:name w:val="Body"/>
    <w:rsid w:val="00987E6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DocID">
    <w:name w:val="DocID"/>
    <w:basedOn w:val="Normal"/>
    <w:next w:val="Footer"/>
    <w:link w:val="DocIDChar"/>
    <w:rsid w:val="007F13BE"/>
    <w:pPr>
      <w:spacing w:after="0" w:line="240" w:lineRule="auto"/>
    </w:pPr>
    <w:rPr>
      <w:rFonts w:ascii="Times New Roman" w:hAnsi="Times New Roman" w:cs="Times New Roman"/>
      <w:color w:val="000000"/>
      <w:sz w:val="16"/>
    </w:rPr>
  </w:style>
  <w:style w:type="character" w:customStyle="1" w:styleId="DocIDChar">
    <w:name w:val="DocID Char"/>
    <w:basedOn w:val="DefaultParagraphFont"/>
    <w:link w:val="DocID"/>
    <w:rsid w:val="007F13BE"/>
    <w:rPr>
      <w:rFonts w:ascii="Times New Roman" w:hAnsi="Times New Roman" w:cs="Times New Roman"/>
      <w:color w:val="000000"/>
      <w:sz w:val="16"/>
    </w:rPr>
  </w:style>
  <w:style w:type="character" w:styleId="CommentReference">
    <w:name w:val="annotation reference"/>
    <w:basedOn w:val="DefaultParagraphFont"/>
    <w:uiPriority w:val="99"/>
    <w:semiHidden/>
    <w:unhideWhenUsed/>
    <w:rsid w:val="00A40FFF"/>
    <w:rPr>
      <w:sz w:val="16"/>
      <w:szCs w:val="16"/>
    </w:rPr>
  </w:style>
  <w:style w:type="paragraph" w:styleId="CommentText">
    <w:name w:val="annotation text"/>
    <w:basedOn w:val="Normal"/>
    <w:link w:val="CommentTextChar"/>
    <w:uiPriority w:val="99"/>
    <w:semiHidden/>
    <w:unhideWhenUsed/>
    <w:rsid w:val="00A40FFF"/>
    <w:pPr>
      <w:spacing w:line="240" w:lineRule="auto"/>
    </w:pPr>
    <w:rPr>
      <w:sz w:val="20"/>
      <w:szCs w:val="20"/>
    </w:rPr>
  </w:style>
  <w:style w:type="character" w:customStyle="1" w:styleId="CommentTextChar">
    <w:name w:val="Comment Text Char"/>
    <w:basedOn w:val="DefaultParagraphFont"/>
    <w:link w:val="CommentText"/>
    <w:uiPriority w:val="99"/>
    <w:semiHidden/>
    <w:rsid w:val="00A40FFF"/>
    <w:rPr>
      <w:sz w:val="20"/>
      <w:szCs w:val="20"/>
    </w:rPr>
  </w:style>
  <w:style w:type="paragraph" w:styleId="CommentSubject">
    <w:name w:val="annotation subject"/>
    <w:basedOn w:val="CommentText"/>
    <w:next w:val="CommentText"/>
    <w:link w:val="CommentSubjectChar"/>
    <w:uiPriority w:val="99"/>
    <w:semiHidden/>
    <w:unhideWhenUsed/>
    <w:rsid w:val="00A40FFF"/>
    <w:rPr>
      <w:b/>
      <w:bCs/>
    </w:rPr>
  </w:style>
  <w:style w:type="character" w:customStyle="1" w:styleId="CommentSubjectChar">
    <w:name w:val="Comment Subject Char"/>
    <w:basedOn w:val="CommentTextChar"/>
    <w:link w:val="CommentSubject"/>
    <w:uiPriority w:val="99"/>
    <w:semiHidden/>
    <w:rsid w:val="00A40FFF"/>
    <w:rPr>
      <w:b/>
      <w:bCs/>
      <w:sz w:val="20"/>
      <w:szCs w:val="20"/>
    </w:rPr>
  </w:style>
  <w:style w:type="paragraph" w:styleId="DocumentMap">
    <w:name w:val="Document Map"/>
    <w:basedOn w:val="Normal"/>
    <w:link w:val="DocumentMapChar"/>
    <w:uiPriority w:val="99"/>
    <w:semiHidden/>
    <w:unhideWhenUsed/>
    <w:rsid w:val="0037401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4018"/>
    <w:rPr>
      <w:rFonts w:ascii="Times New Roman" w:hAnsi="Times New Roman" w:cs="Times New Roman"/>
      <w:sz w:val="24"/>
      <w:szCs w:val="24"/>
    </w:rPr>
  </w:style>
  <w:style w:type="paragraph" w:styleId="Revision">
    <w:name w:val="Revision"/>
    <w:hidden/>
    <w:uiPriority w:val="99"/>
    <w:semiHidden/>
    <w:rsid w:val="003331A8"/>
    <w:pPr>
      <w:spacing w:after="0" w:line="240" w:lineRule="auto"/>
    </w:pPr>
  </w:style>
  <w:style w:type="character" w:customStyle="1" w:styleId="Heading1Char">
    <w:name w:val="Heading 1 Char"/>
    <w:basedOn w:val="DefaultParagraphFont"/>
    <w:link w:val="Heading1"/>
    <w:uiPriority w:val="9"/>
    <w:rsid w:val="00CD78B1"/>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416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0233">
      <w:bodyDiv w:val="1"/>
      <w:marLeft w:val="0"/>
      <w:marRight w:val="0"/>
      <w:marTop w:val="0"/>
      <w:marBottom w:val="0"/>
      <w:divBdr>
        <w:top w:val="none" w:sz="0" w:space="0" w:color="auto"/>
        <w:left w:val="none" w:sz="0" w:space="0" w:color="auto"/>
        <w:bottom w:val="none" w:sz="0" w:space="0" w:color="auto"/>
        <w:right w:val="none" w:sz="0" w:space="0" w:color="auto"/>
      </w:divBdr>
    </w:div>
    <w:div w:id="1716351098">
      <w:bodyDiv w:val="1"/>
      <w:marLeft w:val="0"/>
      <w:marRight w:val="0"/>
      <w:marTop w:val="0"/>
      <w:marBottom w:val="0"/>
      <w:divBdr>
        <w:top w:val="none" w:sz="0" w:space="0" w:color="auto"/>
        <w:left w:val="none" w:sz="0" w:space="0" w:color="auto"/>
        <w:bottom w:val="none" w:sz="0" w:space="0" w:color="auto"/>
        <w:right w:val="none" w:sz="0" w:space="0" w:color="auto"/>
      </w:divBdr>
    </w:div>
    <w:div w:id="20802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613116-D683-4B39-AA9E-E68674C3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2242</Words>
  <Characters>12781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ACEP</Company>
  <LinksUpToDate>false</LinksUpToDate>
  <CharactersWithSpaces>14994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Gaines</dc:creator>
  <cp:lastModifiedBy>David McKenzie</cp:lastModifiedBy>
  <cp:revision>2</cp:revision>
  <cp:lastPrinted>2017-04-12T21:00:00Z</cp:lastPrinted>
  <dcterms:created xsi:type="dcterms:W3CDTF">2017-05-19T20:43:00Z</dcterms:created>
  <dcterms:modified xsi:type="dcterms:W3CDTF">2017-05-19T20:43:00Z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0|/|1|.|2|</vt:lpwstr>
  </property>
  <property fmtid="{D5CDD505-2E9C-101B-9397-08002B2CF9AE}" pid="3" name="DocID">
    <vt:lpwstr>Active/43782788.2</vt:lpwstr>
  </property>
  <property fmtid="{D5CDD505-2E9C-101B-9397-08002B2CF9AE}" pid="4" name="WS_TRACKING_ID">
    <vt:lpwstr>b808c518-3b2d-46a0-8ff1-c29c3ad8f810</vt:lpwstr>
  </property>
</Properties>
</file>